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 la Ciudadanía Tecnológica: Nivel por Nivel</w:t>
      </w:r>
    </w:p>
    <w:p/>
    <w:p>
      <w:pPr/>
      <w:r>
        <w:rPr>
          <w:color w:val="666666"/>
          <w:sz w:val="20"/>
          <w:szCs w:val="20"/>
          <w:i w:val="1"/>
          <w:iCs w:val="1"/>
        </w:rPr>
        <w:t xml:space="preserve">
          Gamificación de Progresión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A4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82C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9EA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8E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7F4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58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A73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B0F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8E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3CC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347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2026-10-01T10:42:44-05:00</dcterms:created>
  <dcterms:modified xsi:type="dcterms:W3CDTF">2026-10-01T10:42:44-05:00</dcterms:modified>
</cp:coreProperties>
</file>

<file path=docProps/custom.xml><?xml version="1.0" encoding="utf-8"?>
<Properties xmlns="http://schemas.openxmlformats.org/officeDocument/2006/custom-properties" xmlns:vt="http://schemas.openxmlformats.org/officeDocument/2006/docPropsVTypes"/>
</file>