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Vital: Conquista Signos Vitales y Baño en cama</w:t>
      </w:r>
    </w:p>
    <w:p/>
    <w:p>
      <w:pPr/>
      <w:r>
        <w:rPr>
          <w:color w:val="666666"/>
          <w:sz w:val="20"/>
          <w:szCs w:val="20"/>
          <w:i w:val="1"/>
          <w:iCs w:val="1"/>
        </w:rPr>
        <w:t xml:space="preserve">
          Gamificación de Contenido | Ciencias de la Salud | Enfermería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168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0A1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42D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FC4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067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AF7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135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AD9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A2F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693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A56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2026-10-01T09:27:52-05:00</dcterms:created>
  <dcterms:modified xsi:type="dcterms:W3CDTF">2026-10-01T09:27:52-05:00</dcterms:modified>
</cp:coreProperties>
</file>

<file path=docProps/custom.xml><?xml version="1.0" encoding="utf-8"?>
<Properties xmlns="http://schemas.openxmlformats.org/officeDocument/2006/custom-properties" xmlns:vt="http://schemas.openxmlformats.org/officeDocument/2006/docPropsVTypes"/>
</file>