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del Acto de Comercio: Domina las Teorías Clásicas y Modernas en 16 Semanas</w:t></w:r></w:p><w:p/><w:p><w:pPr/><w:r><w:rPr><w:color w:val="666666"/><w:sz w:val="20"/><w:szCs w:val="20"/><w:i w:val="1"/><w:iCs w:val="1"/></w:rPr><w:t xml:space="preserve">Gamificación Estructural con Tableros de Puntos y Recompensas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86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7EF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6BD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683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F9F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7C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8AC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69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346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FB0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F2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