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 Regulaciones: Misión Farmacia Magistral en México</w:t>
      </w:r>
    </w:p>
    <w:p/>
    <w:p>
      <w:pPr/>
      <w:r>
        <w:rPr>
          <w:color w:val="666666"/>
          <w:sz w:val="20"/>
          <w:szCs w:val="20"/>
          <w:i w:val="1"/>
          <w:iCs w:val="1"/>
        </w:rPr>
        <w:t xml:space="preserve">
          Gamificación Narrativa | Ciencias Exactas y Naturales | Química farmacéutica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4F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69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65D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7E3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4A6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28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16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05F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55C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951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A2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