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Autonomía: viaje progresivo hacia el aprendizaje autónomo</w:t>
      </w:r>
    </w:p>
    <w:p/>
    <w:p>
      <w:pPr/>
      <w:r>
        <w:rPr>
          <w:color w:val="666666"/>
          <w:sz w:val="20"/>
          <w:szCs w:val="20"/>
          <w:i w:val="1"/>
          <w:iCs w:val="1"/>
        </w:rPr>
        <w:t xml:space="preserve">
          Gamificación Progresiva | Ciencias de la Educación | Licenciatura en educación básica primaria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47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80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716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1A9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AA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16F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334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541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55E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C8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7EC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2026-10-01T08:58:22-05:00</dcterms:created>
  <dcterms:modified xsi:type="dcterms:W3CDTF">2026-10-01T08:58:22-05:00</dcterms:modified>
</cp:coreProperties>
</file>

<file path=docProps/custom.xml><?xml version="1.0" encoding="utf-8"?>
<Properties xmlns="http://schemas.openxmlformats.org/officeDocument/2006/custom-properties" xmlns:vt="http://schemas.openxmlformats.org/officeDocument/2006/docPropsVTypes"/>
</file>