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TributoQuest: Aventura Interactiva de Derecho Tributario I</w:t></w:r></w:p><w:p/><w:p><w:pPr/><w:r><w:rPr><w:color w:val="666666"/><w:sz w:val="20"/><w:szCs w:val="20"/><w:i w:val="1"/><w:iCs w:val="1"/></w:rPr><w:t xml:space="preserve">Gamificación de Contenido | Economía, Administración & Contaduría | Contaduría pública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5CC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895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87C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AF4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2F8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588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FB4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1AF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C53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B4F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ADF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2026-10-01T08:58:00-05:00</dcterms:created>
  <dcterms:modified xsi:type="dcterms:W3CDTF">2026-10-01T08:58:00-05:00</dcterms:modified>
</cp:coreProperties>
</file>

<file path=docProps/custom.xml><?xml version="1.0" encoding="utf-8"?>
<Properties xmlns="http://schemas.openxmlformats.org/officeDocument/2006/custom-properties" xmlns:vt="http://schemas.openxmlformats.org/officeDocument/2006/docPropsVTypes"/>
</file>