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Institución: Mapa Interactivo de Nuestra Escuela</w:t>
      </w:r>
    </w:p>
    <w:p/>
    <w:p>
      <w:pPr/>
      <w:r>
        <w:rPr>
          <w:color w:val="666666"/>
          <w:sz w:val="20"/>
          <w:szCs w:val="20"/>
          <w:i w:val="1"/>
          <w:iCs w:val="1"/>
        </w:rPr>
        <w:t xml:space="preserve">
          Gamificación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E4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04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417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E7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84C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09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E2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26C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D0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EE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200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