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Colorín y Formín: Descubre Colores y Formas</w:t>
      </w:r>
    </w:p>
    <w:p/>
    <w:p>
      <w:pPr/>
      <w:r>
        <w:rPr>
          <w:color w:val="666666"/>
          <w:sz w:val="20"/>
          <w:szCs w:val="20"/>
          <w:i w:val="1"/>
          <w:iCs w:val="1"/>
        </w:rPr>
        <w:t xml:space="preserve">
          Gamificación de Narrativa | Educación Artística | Apreciación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CE2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381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376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8AF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9B0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D22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6A1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DD7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722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C04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A93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2026-10-01T06:09:37-05:00</dcterms:created>
  <dcterms:modified xsi:type="dcterms:W3CDTF">2026-10-01T06:09:37-05:00</dcterms:modified>
</cp:coreProperties>
</file>

<file path=docProps/custom.xml><?xml version="1.0" encoding="utf-8"?>
<Properties xmlns="http://schemas.openxmlformats.org/officeDocument/2006/custom-properties" xmlns:vt="http://schemas.openxmlformats.org/officeDocument/2006/docPropsVTypes"/>
</file>