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Razonamiento Lógico en Acción: Enigmas y Retos Matemáticos</w:t>
      </w:r>
    </w:p>
    <w:p/>
    <w:p>
      <w:pPr/>
      <w:r>
        <w:rPr>
          <w:color w:val="666666"/>
          <w:sz w:val="20"/>
          <w:szCs w:val="20"/>
          <w:i w:val="1"/>
          <w:iCs w:val="1"/>
        </w:rPr>
        <w:t xml:space="preserve">
          Gamificación de Contenido con retos interactivos | Pensamiento Crítico y Creatividad | Pensamiento Crítico y Resolución de Problemas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49B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CC4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C88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2F3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278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ACB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938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31B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30D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72A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54B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2026-10-01T05:45:46-05:00</dcterms:created>
  <dcterms:modified xsi:type="dcterms:W3CDTF">2026-10-01T05:45:46-05:00</dcterms:modified>
</cp:coreProperties>
</file>

<file path=docProps/custom.xml><?xml version="1.0" encoding="utf-8"?>
<Properties xmlns="http://schemas.openxmlformats.org/officeDocument/2006/custom-properties" xmlns:vt="http://schemas.openxmlformats.org/officeDocument/2006/docPropsVTypes"/>
</file>