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Danza de las Puertas: Navegantes del Movimiento (Didáctica del Movimiento y la Danza – Parte 2)</w:t>
      </w:r>
    </w:p>
    <w:p/>
    <w:p>
      <w:pPr/>
      <w:r>
        <w:rPr>
          <w:color w:val="666666"/>
          <w:sz w:val="20"/>
          <w:szCs w:val="20"/>
          <w:i w:val="1"/>
          <w:iCs w:val="1"/>
        </w:rPr>
        <w:t xml:space="preserve">
          Gamificación de Narrativa | Ciencias de la Educación | Licenciatura en educación básica primaria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C68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067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A24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E8F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2C0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FD9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F78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0A8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459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FC9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500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2026-10-01T05:48:40-05:00</dcterms:created>
  <dcterms:modified xsi:type="dcterms:W3CDTF">2026-10-01T05:48:40-05:00</dcterms:modified>
</cp:coreProperties>
</file>

<file path=docProps/custom.xml><?xml version="1.0" encoding="utf-8"?>
<Properties xmlns="http://schemas.openxmlformats.org/officeDocument/2006/custom-properties" xmlns:vt="http://schemas.openxmlformats.org/officeDocument/2006/docPropsVTypes"/>
</file>