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Obstetra en Acción: Emergencias Obstétricas 6 Semanas</w:t>
      </w:r>
    </w:p>
    <w:p/>
    <w:p>
      <w:pPr/>
      <w:r>
        <w:rPr>
          <w:color w:val="666666"/>
          <w:sz w:val="20"/>
          <w:szCs w:val="20"/>
          <w:i w:val="1"/>
          <w:iCs w:val="1"/>
        </w:rPr>
        <w:t xml:space="preserve">
          Gamificación de Evaluación | Ciencias de la Salud | Obstetricia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1FD7B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0FC58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8ECC1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3E157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4C77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07A2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7CD79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3E852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CFC8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F345F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C4577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2026-10-01T05:16:26-05:00</dcterms:created>
  <dcterms:modified xsi:type="dcterms:W3CDTF">2026-10-01T05:16:26-05:00</dcterms:modified>
</cp:coreProperties>
</file>

<file path=docProps/custom.xml><?xml version="1.0" encoding="utf-8"?>
<Properties xmlns="http://schemas.openxmlformats.org/officeDocument/2006/custom-properties" xmlns:vt="http://schemas.openxmlformats.org/officeDocument/2006/docPropsVTypes"/>
</file>