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 los Porcentajes: una travesía narrativa para dominar porcentajes, proporciones y razones en psicología</w:t>
      </w:r>
    </w:p>
    <w:p/>
    <w:p>
      <w:pPr/>
      <w:r>
        <w:rPr>
          <w:color w:val="666666"/>
          <w:sz w:val="20"/>
          <w:szCs w:val="20"/>
          <w:i w:val="1"/>
          <w:iCs w:val="1"/>
        </w:rPr>
        <w:t xml:space="preserve">
          Gamificación Narrativa | Ciencias Sociales y Humanas | Psicología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52E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0A8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6B6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5EF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0BE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2B2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4A6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953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B1B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D65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194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2026-10-01T04:19:10-05:00</dcterms:created>
  <dcterms:modified xsi:type="dcterms:W3CDTF">2026-10-01T04:19:10-05:00</dcterms:modified>
</cp:coreProperties>
</file>

<file path=docProps/custom.xml><?xml version="1.0" encoding="utf-8"?>
<Properties xmlns="http://schemas.openxmlformats.org/officeDocument/2006/custom-properties" xmlns:vt="http://schemas.openxmlformats.org/officeDocument/2006/docPropsVTypes"/>
</file>