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Misión Ética de las Decisiones</w:t>
      </w:r>
    </w:p>
    <w:p/>
    <w:p>
      <w:pPr/>
      <w:r>
        <w:rPr>
          <w:color w:val="666666"/>
          <w:sz w:val="20"/>
          <w:szCs w:val="20"/>
          <w:i w:val="1"/>
          <w:iCs w:val="1"/>
        </w:rPr>
        <w:t xml:space="preserve">
          Competencia Social con Desafíos (Tipo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BD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CC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AD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A2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5C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C9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240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324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530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5F0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885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