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Convivencia Épica: Valores en Acción – Semana de 5 Sesiones</w:t>
      </w:r>
    </w:p>
    <w:p/>
    <w:p>
      <w:pPr/>
      <w:r>
        <w:rPr>
          <w:color w:val="666666"/>
          <w:sz w:val="20"/>
          <w:szCs w:val="20"/>
          <w:i w:val="1"/>
          <w:iCs w:val="1"/>
        </w:rPr>
        <w:t xml:space="preserve">
          Gamificación de Estructura con Puntos y Badges | Ética y Valores | Ética y valores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E95F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7BE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F20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E8C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D4C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39D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526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AD1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9B8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7D9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FC35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2026-10-01T03:58:48-05:00</dcterms:created>
  <dcterms:modified xsi:type="dcterms:W3CDTF">2026-10-01T03:58:48-05:00</dcterms:modified>
</cp:coreProperties>
</file>

<file path=docProps/custom.xml><?xml version="1.0" encoding="utf-8"?>
<Properties xmlns="http://schemas.openxmlformats.org/officeDocument/2006/custom-properties" xmlns:vt="http://schemas.openxmlformats.org/officeDocument/2006/docPropsVTypes"/>
</file>