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Algoritmos en Acción: La Liga Colaborativa de Lógica y Algoritmos</w:t>
      </w:r>
    </w:p>
    <w:p/>
    <w:p>
      <w:pPr/>
      <w:r>
        <w:rPr>
          <w:color w:val="666666"/>
          <w:sz w:val="20"/>
          <w:szCs w:val="20"/>
          <w:i w:val="1"/>
          <w:iCs w:val="1"/>
        </w:rPr>
        <w:t xml:space="preserve">
          Gamificación Social mediante Competencias Colaborativas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BD4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F57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F46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7FD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DA8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360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445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18C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0E1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25D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57D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2026-10-01T03:11:44-05:00</dcterms:created>
  <dcterms:modified xsi:type="dcterms:W3CDTF">2026-10-01T03:11:44-05:00</dcterms:modified>
</cp:coreProperties>
</file>

<file path=docProps/custom.xml><?xml version="1.0" encoding="utf-8"?>
<Properties xmlns="http://schemas.openxmlformats.org/officeDocument/2006/custom-properties" xmlns:vt="http://schemas.openxmlformats.org/officeDocument/2006/docPropsVTypes"/>
</file>