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Robot IA en Números: Robots Digitales para Resolver Operaciones</w:t>
      </w:r>
    </w:p>
    <w:p/>
    <w:p>
      <w:pPr/>
      <w:r>
        <w:rPr>
          <w:color w:val="666666"/>
          <w:sz w:val="20"/>
          <w:szCs w:val="20"/>
          <w:i w:val="1"/>
          <w:iCs w:val="1"/>
        </w:rPr>
        <w:t xml:space="preserve">
          Gamificación Social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BA8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A43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7AC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EDB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4F7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433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E44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01C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D66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44D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BEB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2026-10-01T02:51:50-05:00</dcterms:created>
  <dcterms:modified xsi:type="dcterms:W3CDTF">2026-10-01T02:51:50-05:00</dcterms:modified>
</cp:coreProperties>
</file>

<file path=docProps/custom.xml><?xml version="1.0" encoding="utf-8"?>
<Properties xmlns="http://schemas.openxmlformats.org/officeDocument/2006/custom-properties" xmlns:vt="http://schemas.openxmlformats.org/officeDocument/2006/docPropsVTypes"/>
</file>