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Búsqueda del Tesoro de Números: Aventuras de Suma</w:t>
      </w:r>
    </w:p>
    <w:p/>
    <w:p>
      <w:pPr/>
      <w:r>
        <w:rPr>
          <w:color w:val="666666"/>
          <w:sz w:val="20"/>
          <w:szCs w:val="20"/>
          <w:i w:val="1"/>
          <w:iCs w:val="1"/>
        </w:rPr>
        <w:t xml:space="preserve">
          Gamificación Estructural | Matemáticas | Números y operaciones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EB547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1C802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EF3BD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5E501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A79D5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8A375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04F0F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1F954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B5EF8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12391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466B5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2026-10-01T02:36:09-05:00</dcterms:created>
  <dcterms:modified xsi:type="dcterms:W3CDTF">2026-10-01T02:36:09-05:00</dcterms:modified>
</cp:coreProperties>
</file>

<file path=docProps/custom.xml><?xml version="1.0" encoding="utf-8"?>
<Properties xmlns="http://schemas.openxmlformats.org/officeDocument/2006/custom-properties" xmlns:vt="http://schemas.openxmlformats.org/officeDocument/2006/docPropsVTypes"/>
</file>