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Créditos Diferidos en Bolivia: Navegando la Crisis Contable</w:t></w:r></w:p><w:p/><w:p><w:pPr/><w:r><w:rPr><w:color w:val="666666"/><w:sz w:val="20"/><w:szCs w:val="20"/><w:i w:val="1"/><w:iCs w:val="1"/></w:rPr><w:t xml:space="preserve">Gamificación Estructural con Puntos y Niveles | Economía, Administración & Contaduría | Contaduría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5D1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1D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02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A08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E5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77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23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3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BA6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F5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B4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2026-10-01T02:30:26-05:00</dcterms:created>
  <dcterms:modified xsi:type="dcterms:W3CDTF">2026-10-01T02:30:26-05:00</dcterms:modified>
</cp:coreProperties>
</file>

<file path=docProps/custom.xml><?xml version="1.0" encoding="utf-8"?>
<Properties xmlns="http://schemas.openxmlformats.org/officeDocument/2006/custom-properties" xmlns:vt="http://schemas.openxmlformats.org/officeDocument/2006/docPropsVTypes"/>
</file>