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Globalización en Red: El Desafío de Conexiones Globales</w:t>
      </w:r>
    </w:p>
    <w:p/>
    <w:p>
      <w:pPr/>
      <w:r>
        <w:rPr>
          <w:color w:val="666666"/>
          <w:sz w:val="20"/>
          <w:szCs w:val="20"/>
          <w:i w:val="1"/>
          <w:iCs w:val="1"/>
        </w:rPr>
        <w:t xml:space="preserve">
          Gamificación Social mediante plataformas colaborativas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149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47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2EE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30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902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8C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5AF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ED8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80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AE7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53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2026-10-01T02:15:35-05:00</dcterms:created>
  <dcterms:modified xsi:type="dcterms:W3CDTF">2026-10-01T02:15:35-05:00</dcterms:modified>
</cp:coreProperties>
</file>

<file path=docProps/custom.xml><?xml version="1.0" encoding="utf-8"?>
<Properties xmlns="http://schemas.openxmlformats.org/officeDocument/2006/custom-properties" xmlns:vt="http://schemas.openxmlformats.org/officeDocument/2006/docPropsVTypes"/>
</file>