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Democracia en Juego: La Gran Decisión del Barrio</w:t>
      </w:r>
    </w:p>
    <w:p/>
    <w:p>
      <w:pPr/>
      <w:r>
        <w:rPr>
          <w:color w:val="666666"/>
          <w:sz w:val="20"/>
          <w:szCs w:val="20"/>
          <w:i w:val="1"/>
          <w:iCs w:val="1"/>
        </w:rPr>
        <w:t xml:space="preserve">
          Gamificación Social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D90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342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25D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FFA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BE8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CE5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C14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F67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5F2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7A6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EB2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2026-10-01T01:51:43-05:00</dcterms:created>
  <dcterms:modified xsi:type="dcterms:W3CDTF">2026-10-01T01:51:43-05:00</dcterms:modified>
</cp:coreProperties>
</file>

<file path=docProps/custom.xml><?xml version="1.0" encoding="utf-8"?>
<Properties xmlns="http://schemas.openxmlformats.org/officeDocument/2006/custom-properties" xmlns:vt="http://schemas.openxmlformats.org/officeDocument/2006/docPropsVTypes"/>
</file>