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360: Empresa Virtual Contable – Juego para dominar Activos, Pasivos, Patrimonio, Ingresos y Gastos, Debe y Haber</w:t></w:r></w:p><w:p/><w:p><w:pPr/><w:r><w:rPr><w:color w:val="666666"/><w:sz w:val="20"/><w:szCs w:val="20"/><w:i w:val="1"/><w:iCs w:val="1"/></w:rPr><w:t xml:space="preserve">Gamificación de Contenido | Economía, Administración & Contaduría | Contaduría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BC2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A4C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BE2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7C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B15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8D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B9A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0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23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97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CE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2026-10-01T01:51:26-05:00</dcterms:created>
  <dcterms:modified xsi:type="dcterms:W3CDTF">2026-10-01T01:51:26-05:00</dcterms:modified>
</cp:coreProperties>
</file>

<file path=docProps/custom.xml><?xml version="1.0" encoding="utf-8"?>
<Properties xmlns="http://schemas.openxmlformats.org/officeDocument/2006/custom-properties" xmlns:vt="http://schemas.openxmlformats.org/officeDocument/2006/docPropsVTypes"/>
</file>