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Agua: Un viaje gamificado por ríos y lagos de Perú</w:t>
      </w:r>
    </w:p>
    <w:p/>
    <w:p>
      <w:pPr/>
      <w:r>
        <w:rPr>
          <w:color w:val="666666"/>
          <w:sz w:val="20"/>
          <w:szCs w:val="20"/>
          <w:i w:val="1"/>
          <w:iCs w:val="1"/>
        </w:rPr>
        <w:t xml:space="preserve">
          Gamificación de Contenido | Ciencias Sociales | Geografía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93BE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730F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03BDC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18638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97F9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EF23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C529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FA6E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ED199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C99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088F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2026-10-01T01:04:56-05:00</dcterms:created>
  <dcterms:modified xsi:type="dcterms:W3CDTF">2026-10-01T01:04:56-05:00</dcterms:modified>
</cp:coreProperties>
</file>

<file path=docProps/custom.xml><?xml version="1.0" encoding="utf-8"?>
<Properties xmlns="http://schemas.openxmlformats.org/officeDocument/2006/custom-properties" xmlns:vt="http://schemas.openxmlformats.org/officeDocument/2006/docPropsVTypes"/>
</file>