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Parto Rápido: Competencia Progresiva ante Emergencias Obstétricas y Código Rojo</w:t>
      </w:r>
    </w:p>
    <w:p/>
    <w:p>
      <w:pPr/>
      <w:r>
        <w:rPr>
          <w:color w:val="666666"/>
          <w:sz w:val="20"/>
          <w:szCs w:val="20"/>
          <w:i w:val="1"/>
          <w:iCs w:val="1"/>
        </w:rPr>
        <w:t xml:space="preserve">
          Competencia Progresiva a través de Desafíos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EDE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DA4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32B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264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7A5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452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72A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100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4B4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F66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601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2026-10-01T01:04:42-05:00</dcterms:created>
  <dcterms:modified xsi:type="dcterms:W3CDTF">2026-10-01T01:04:42-05:00</dcterms:modified>
</cp:coreProperties>
</file>

<file path=docProps/custom.xml><?xml version="1.0" encoding="utf-8"?>
<Properties xmlns="http://schemas.openxmlformats.org/officeDocument/2006/custom-properties" xmlns:vt="http://schemas.openxmlformats.org/officeDocument/2006/docPropsVTypes"/>
</file>