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Maestros de Números Naturales, Fracciones y Decimales</w:t>
      </w:r>
    </w:p>
    <w:p/>
    <w:p>
      <w:pPr/>
      <w:r>
        <w:rPr>
          <w:color w:val="666666"/>
          <w:sz w:val="20"/>
          <w:szCs w:val="20"/>
          <w:i w:val="1"/>
          <w:iCs w:val="1"/>
        </w:rPr>
        <w:t xml:space="preserve">
          Gamificación Estructural | Matemáticas | Cálculo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548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7B6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7CC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9EA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FEC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1B7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AC1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5F7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A42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079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861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2026-10-01T04:46:47-05:00</dcterms:created>
  <dcterms:modified xsi:type="dcterms:W3CDTF">2026-10-01T04:46:47-05:00</dcterms:modified>
</cp:coreProperties>
</file>

<file path=docProps/custom.xml><?xml version="1.0" encoding="utf-8"?>
<Properties xmlns="http://schemas.openxmlformats.org/officeDocument/2006/custom-properties" xmlns:vt="http://schemas.openxmlformats.org/officeDocument/2006/docPropsVTypes"/>
</file>