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Reto Anatómico: Columna Vertebral, Caja Torácica y Región Mamaria</w:t>
      </w:r>
    </w:p>
    <w:p/>
    <w:p>
      <w:pPr/>
      <w:r>
        <w:rPr>
          <w:color w:val="666666"/>
          <w:sz w:val="20"/>
          <w:szCs w:val="20"/>
          <w:i w:val="1"/>
          <w:iCs w:val="1"/>
        </w:rPr>
        <w:t xml:space="preserve">
          Gamificación Social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EA8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2E7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0B3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D6A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864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BCD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4A1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8DB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930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C35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75B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2026-09-30T23:51:25-05:00</dcterms:created>
  <dcterms:modified xsi:type="dcterms:W3CDTF">2026-09-30T23:51:25-05:00</dcterms:modified>
</cp:coreProperties>
</file>

<file path=docProps/custom.xml><?xml version="1.0" encoding="utf-8"?>
<Properties xmlns="http://schemas.openxmlformats.org/officeDocument/2006/custom-properties" xmlns:vt="http://schemas.openxmlformats.org/officeDocument/2006/docPropsVTypes"/>
</file>