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Laboratorio Crítico: Justicia en Movimiento — Exploración Gamificada del Sistema Penitenciario y la Ejecución Penal</w:t>
      </w:r>
    </w:p>
    <w:p/>
    <w:p>
      <w:pPr/>
      <w:r>
        <w:rPr>
          <w:color w:val="666666"/>
          <w:sz w:val="20"/>
          <w:szCs w:val="20"/>
          <w:i w:val="1"/>
          <w:iCs w:val="1"/>
        </w:rPr>
        <w:t xml:space="preserve">
          Gamificación de Exploración | Persona y sociedad | Pensamiento Crítico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F2D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38D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606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BB0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184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757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03C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745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D2F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1E0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343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2026-09-30T05:15:59-05:00</dcterms:created>
  <dcterms:modified xsi:type="dcterms:W3CDTF">2026-09-30T05:15:59-05:00</dcterms:modified>
</cp:coreProperties>
</file>

<file path=docProps/custom.xml><?xml version="1.0" encoding="utf-8"?>
<Properties xmlns="http://schemas.openxmlformats.org/officeDocument/2006/custom-properties" xmlns:vt="http://schemas.openxmlformats.org/officeDocument/2006/docPropsVTypes"/>
</file>