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Maternidad en Juego: Lactancia Materna en Acción</w:t>
      </w:r>
    </w:p>
    <w:p/>
    <w:p>
      <w:pPr/>
      <w:r>
        <w:rPr>
          <w:color w:val="666666"/>
          <w:sz w:val="20"/>
          <w:szCs w:val="20"/>
          <w:i w:val="1"/>
          <w:iCs w:val="1"/>
        </w:rPr>
        <w:t xml:space="preserve">
          Gamificación Completa | Ciencias de la Salud | Nutrición y salud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581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51A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2D4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77D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541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709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5D6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1A4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A2E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A68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167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2026-09-30T04:35:50-05:00</dcterms:created>
  <dcterms:modified xsi:type="dcterms:W3CDTF">2026-09-30T04:35:50-05:00</dcterms:modified>
</cp:coreProperties>
</file>

<file path=docProps/custom.xml><?xml version="1.0" encoding="utf-8"?>
<Properties xmlns="http://schemas.openxmlformats.org/officeDocument/2006/custom-properties" xmlns:vt="http://schemas.openxmlformats.org/officeDocument/2006/docPropsVTypes"/>
</file>