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Convivencias en Acción: Festival Multicultural 360°</w:t>
      </w:r>
    </w:p>
    <w:p/>
    <w:p>
      <w:pPr/>
      <w:r>
        <w:rPr>
          <w:color w:val="666666"/>
          <w:sz w:val="20"/>
          <w:szCs w:val="20"/>
          <w:i w:val="1"/>
          <w:iCs w:val="1"/>
        </w:rPr>
        <w:t xml:space="preserve">
          Gamificación completa y de motivación | Persona y sociedad | Multiculturalidad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941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A09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CDF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679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4C6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E27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111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089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7F5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48C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056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2026-09-30T04:08:31-05:00</dcterms:created>
  <dcterms:modified xsi:type="dcterms:W3CDTF">2026-09-30T04:08:31-05:00</dcterms:modified>
</cp:coreProperties>
</file>

<file path=docProps/custom.xml><?xml version="1.0" encoding="utf-8"?>
<Properties xmlns="http://schemas.openxmlformats.org/officeDocument/2006/custom-properties" xmlns:vt="http://schemas.openxmlformats.org/officeDocument/2006/docPropsVTypes"/>
</file>