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Medios Musicales: Exploradores del Aula Sonora</w:t>
      </w:r>
    </w:p>
    <w:p/>
    <w:p>
      <w:pPr/>
      <w:r>
        <w:rPr>
          <w:color w:val="666666"/>
          <w:sz w:val="20"/>
          <w:szCs w:val="20"/>
          <w:i w:val="1"/>
          <w:iCs w:val="1"/>
        </w:rPr>
        <w:t xml:space="preserve">
          Gamificación de Contenido | Ciencias de la Educación | Licenciatura en educación artística y cultural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D5F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A8B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D89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D17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835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634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943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8B5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821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F75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F64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2026-09-30T04:08:24-05:00</dcterms:created>
  <dcterms:modified xsi:type="dcterms:W3CDTF">2026-09-30T04:08:24-05:00</dcterms:modified>
</cp:coreProperties>
</file>

<file path=docProps/custom.xml><?xml version="1.0" encoding="utf-8"?>
<Properties xmlns="http://schemas.openxmlformats.org/officeDocument/2006/custom-properties" xmlns:vt="http://schemas.openxmlformats.org/officeDocument/2006/docPropsVTypes"/>
</file>