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Divulga Contexto Organizacional: El Pulso de Nuestra Organización</w:t>
      </w:r>
    </w:p>
    <w:p/>
    <w:p>
      <w:pPr/>
      <w:r>
        <w:rPr>
          <w:color w:val="666666"/>
          <w:sz w:val="20"/>
          <w:szCs w:val="20"/>
          <w:i w:val="1"/>
          <w:iCs w:val="1"/>
        </w:rPr>
        <w:t xml:space="preserve">
          Gamificación Estructural con Puntos y Rankings | Transformación Organizacional y Gestión del Conocimiento | Estrategias educativas para la transferencia de Conocimiento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34F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39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AF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85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34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EF7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B4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C1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842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9D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5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2026-09-30T04:08:12-05:00</dcterms:created>
  <dcterms:modified xsi:type="dcterms:W3CDTF">2026-09-30T04:08:12-05:00</dcterms:modified>
</cp:coreProperties>
</file>

<file path=docProps/custom.xml><?xml version="1.0" encoding="utf-8"?>
<Properties xmlns="http://schemas.openxmlformats.org/officeDocument/2006/custom-properties" xmlns:vt="http://schemas.openxmlformats.org/officeDocument/2006/docPropsVTypes"/>
</file>