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MapaVivo: Ruta Cartográfica y Reciclaje hacia una Ciudad Sostenible</w:t>
      </w:r>
    </w:p>
    <w:p/>
    <w:p>
      <w:pPr/>
      <w:r>
        <w:rPr>
          <w:color w:val="666666"/>
          <w:sz w:val="20"/>
          <w:szCs w:val="20"/>
          <w:i w:val="1"/>
          <w:iCs w:val="1"/>
        </w:rPr>
        <w:t xml:space="preserve">
          Gamificación Estructural con Tableros de Logros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al diseñar rutas y símbolos cartográficos, al crear materiales gráficos para la campaña de reciclaje (carteles, instrucciones de separación, mensajes breves) y al proponer soluciones innovadoras para reducir residuos en el entorno escolar.
Colaboración: trabajo en equipos para dividir roles (cartógrafos, recolectores de datos, diseñadores de campañas, presentadores), coordinar tareas, negociar decisiones y entregar un producto final conjunto (mapa y campaña) dentro de plazos determinados.
Curiosidad: cuestionamiento guiado de datos geográficos, exploración de recursos digitales para obtener mapas y datos de residuos, análisis de causas y efectos ambientales, y búsqueda de evidencias que fundamenten propuestas.
Competencia digital responsable: uso de herramientas de mapas digitales, edición de imágenes y producción de presentaciones, con atención a la ética de datos y la accesibilidad de la información.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p>
    <w:p>
      <w:pPr/>
      <w:r>
        <w:rPr/>
        <w:t xml:space="preserve">
Distribución temporal: 3 semanas, con una sesión de 60 minutos por semana. Destinar 15-20 minutos de inicio para el repaso y la organización del tablero, 30-35 minutos para la tarea central y 5-15 minutos para cierre y registro de puntos. Si es posible, incorporar una tarea corta fuera de clase para el registro de evidencia (fichas de mapas, fotos de la campaña).
Espacio y recursos: aula amplia o patio para movilidad entre estaciones; mesa de trabajo por equipo; cartulinas, marcadores, post-its, plantillas de mapas, cuadernos de notas. Acceso a pizarras digitales y tabletas o smartphones para consultar mapas y recursos en línea.
Herramientas TIC/IA: Google Maps o OpenStreetMap para base cartográfica; herramientas de edición de imágenes simples (Canva, Desygner) para carteles; cuadernos digitales o portafolios en la nube para evidencia; asistentes de IA para generar ideas de mensajes y dudas de reflexión (con guía docente para evitar sesgos).
Rúbricas y evaluación formativa: cada actividad debe quedar registrada en el tablero de logros con criterios claros (precisión cartográfica, claridad de símbolos, calidad de mensajes de reciclaje, trabajo en equipo, uso adecuado de fuentes). Se prioriza la mejora progresiva y la retroalimentación entre pares.
Inclusión y accesibilidad: adaptar tareas para estudiantes con diferentes ritmos y necesidades (opciones de lectura en voz alta, materiales táctiles, descomposición de tareas, asistencia de compañeros). Asegurar que las herramientas digitales sean compatibles con lectura de pantalla y que los recursos estén disponibles en varios formatos.
Respeto al entorno: promover prácticas de aprendizaje seguro y respetuoso durante salidas o caminatas breves por el entorno escolar; respetar normas de seguridad y la privacidad de información de terceros.
Seguridad y ética de datos: enseñar buenas prácticas sobre la recopilación de datos (anonimización, consentimiento cuando corresponda) y evitar la difusión de información sensible.
Adaptación a emergencias: disponer de planes alternativos si no es posible realizar actividades al aire libre (mapas dentro del aula, simulaciones en software, ejercicios de diseño de campañas desde recursos virtuales).
Extensión y continuidad: si hay tiempo adicional, ampliar la campaña a nivel de barrio o desarrollar una feria educativa virtual para mostrar los mapas y mensajes a la comunidad escolar y a familiares.
Documento de evidencias: compilar mapas, archivos de campaña, fotografías y reflexiones en un portafolio colectivo que pueda ser evaluado al cierre del periodo y utilizado como referencia para futuras unidades de Geografía.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209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DD2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BF3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5E5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893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75C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000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51E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B7C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1C0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0ED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3AA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2026-09-30T02:14:35-05:00</dcterms:created>
  <dcterms:modified xsi:type="dcterms:W3CDTF">2026-09-30T02:14:35-05:00</dcterms:modified>
</cp:coreProperties>
</file>

<file path=docProps/custom.xml><?xml version="1.0" encoding="utf-8"?>
<Properties xmlns="http://schemas.openxmlformats.org/officeDocument/2006/custom-properties" xmlns:vt="http://schemas.openxmlformats.org/officeDocument/2006/docPropsVTypes"/>
</file>