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Puentes de Vida: Exploración Empática para Promover Donación</w:t>
      </w:r>
    </w:p>
    <w:p/>
    <w:p>
      <w:pPr/>
      <w:r>
        <w:rPr>
          <w:color w:val="666666"/>
          <w:sz w:val="20"/>
          <w:szCs w:val="20"/>
          <w:i w:val="1"/>
          <w:iCs w:val="1"/>
        </w:rPr>
        <w:t xml:space="preserve">
          Gamificación de Exploración | Persona y sociedad | Colaboración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Pensamiento Crítico: los estudiantes analizan fuentes multimedia, identifican sesgos, evalúan evidencias y formulan conclusiones basadas en datos verificados durante la investigación y la resolución del misterio.
Colaboración: el trabajo en equipo con roles específicos favorece la comunicación, la coordinación de tareas y la resolución de problemas compartidos en un entorno de aprendizaje activo.
Liderazgo: la rotación de roles permite practicar liderazgo autónomo, toma de decisiones, gestión de tiempos y motivación de pares para alcanzar objetivos comunes.
Responsabilidad: los estudiantes asumen responsabilidades individuales y colectivas, gestionan recursos y cumplen con entregables en plazos, fortaleciendo la ética y el compromiso social.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Tiempo y distribución: organiza la semana con 5 sesiones breves (aprox. 24 minutos cada una) o 4 sesiones de 30 minutos, totalizando 2 horas. Mantén ritmos cortos para sostener la atención y permitir reflexión. 
Espacio: si es presencial, mesas en forma de tablero de juego y una pantalla o proyector para el tablero de pistas; si es virtual, salas de colaboración (breakout rooms) y un tablero colaborativo (por ejemplo, Miro, Padlet, o Google Jamboard). 
Herramientas TIC: plataforma de gestión (Google Classroom, Teams), videos y podcasts (YouTube, Spotify), cuestionarios interactivos (Kahoot, Genially), y un repositorio compartido (Google Drive, OneDrive). 
Inteligencia Artificial y recursos digitales: emplea IA para resumir textos, verificar datos rápidos con preguntas de verificación, y generar preguntas de reflexión (con supervisión docente). Evita depender de IA para tomar decisiones éticas; usa como apoyo para análisis crítico. 
Fuentes y veracidad: se priorizan fuentes oficiales o de instituciones sanitarias reconocidas (OMS, ministerios de salud, hospitales universitarios). Enseña a los estudiantes a identificar sesgos y a citar correctamente. 
Accesibilidad e inclusión: garantiza subtítulos en videos, textos en lenguaje claro, y adaptaciones para diferentes ritmos de aprendizaje. 
Seguridad digital y ética: los datos personales de testimonios deben ser tratados con respeto; si se usan historias reales, se deben anonimizar o presentar con permiso explícito y proteger la identidad de las personas. 
Evaluación formativa y basada en rúbricas: utiliza rúbricas para pensamiento crítico, colaboración, liderazgo y responsabilidad; la evaluación final combina productos (campaña) y procesos (participación y reflexión). 
Extensión y conexión con la comunidad: propone acciones simples que los estudiantes pueden implementar, como charlas en la escuela, cartelera informativa, o campañas en redes sociales, siempre con supervisión de docentes y autoridades escolares.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6C9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73D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4D9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F1E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85A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6E7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4B9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EA8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659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A2E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5AB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4F1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2026-09-30T02:01:05-05:00</dcterms:created>
  <dcterms:modified xsi:type="dcterms:W3CDTF">2026-09-30T02:01:05-05:00</dcterms:modified>
</cp:coreProperties>
</file>

<file path=docProps/custom.xml><?xml version="1.0" encoding="utf-8"?>
<Properties xmlns="http://schemas.openxmlformats.org/officeDocument/2006/custom-properties" xmlns:vt="http://schemas.openxmlformats.org/officeDocument/2006/docPropsVTypes"/>
</file>