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Celular: Salvemos a Nebula, el Ser Vivo Desconocido</w:t>
      </w:r>
    </w:p>
    <w:p/>
    <w:p>
      <w:pPr/>
      <w:r>
        <w:rPr>
          <w:color w:val="666666"/>
          <w:sz w:val="20"/>
          <w:szCs w:val="20"/>
          <w:i w:val="1"/>
          <w:iCs w:val="1"/>
        </w:rPr>
        <w:t xml:space="preserve">
          Gamificación Completa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rituales, personajes y soluciones innovadoras para comprender la célula y los niveles de organización; crear maquetas y juegos de roles que representen conceptos biológicos.</w:t>
      </w:r>
    </w:p>
    <w:p>
      <w:pPr>
        <w:numPr>
          <w:ilvl w:val="0"/>
          <w:numId w:val="1"/>
        </w:numPr>
      </w:pPr>
      <w:r>
        <w:rPr/>
        <w:t xml:space="preserve">Pensamiento Crítico: analizar evidencias, comparar células animales y vegetales, y evaluar explicaciones alternativas presentadas por los compañeros.</w:t>
      </w:r>
    </w:p>
    <w:p>
      <w:pPr>
        <w:numPr>
          <w:ilvl w:val="0"/>
          <w:numId w:val="1"/>
        </w:numPr>
      </w:pPr>
      <w:r>
        <w:rPr/>
        <w:t xml:space="preserve">Colaboración: trabajar en equipos, distribuir roles y coordinar esfuerzos para completar misiones comunes.</w:t>
      </w:r>
    </w:p>
    <w:p>
      <w:pPr>
        <w:numPr>
          <w:ilvl w:val="0"/>
          <w:numId w:val="1"/>
        </w:numPr>
      </w:pPr>
      <w:r>
        <w:rPr/>
        <w:t xml:space="preserve">Liderazgo: asumir roles de coordinación, organizar recursos, guiar deliberaciones y facilitar la participación de todos los miembros del grupo.</w:t>
      </w:r>
    </w:p>
    <w:p>
      <w:pPr>
        <w:numPr>
          <w:ilvl w:val="0"/>
          <w:numId w:val="1"/>
        </w:numPr>
      </w:pPr>
      <w:r>
        <w:rPr/>
        <w:t xml:space="preserve">Adaptabilidad: ajustar estrategias ante obstáculos, cambios en las misiones o en la disponibilidad de materiales.</w:t>
      </w:r>
    </w:p>
    <w:p>
      <w:pPr>
        <w:numPr>
          <w:ilvl w:val="0"/>
          <w:numId w:val="1"/>
        </w:numPr>
      </w:pPr>
      <w:r>
        <w:rPr/>
        <w:t xml:space="preserve">Responsabilidad: cumplir con normas de seguridad, valorar el compromiso con el grupo y cuidar los materiales didácticos.</w:t>
      </w:r>
    </w:p>
    <w:p>
      <w:pPr>
        <w:numPr>
          <w:ilvl w:val="0"/>
          <w:numId w:val="1"/>
        </w:numPr>
      </w:pPr>
      <w:r>
        <w:rPr/>
        <w:t xml:space="preserve">Curiosidad: formular preguntas, buscar respuestas y proponer experimentos simples para confirmar ideas.</w:t>
      </w:r>
    </w:p>
    <w:p>
      <w:pPr>
        <w:numPr>
          <w:ilvl w:val="0"/>
          <w:numId w:val="1"/>
        </w:numPr>
      </w:pPr>
      <w:r>
        <w:rPr/>
        <w:t xml:space="preserve">Autonomía: tomar decisiones, gestionar el tiempo y avanzar en las actividades con supervisión mínima.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r>
        <w:rPr/>
        <w:t xml:space="preserve">  Distribución temporal (4 horas en total, distribuidas en 3 semanas):   Semana 1: 1 hora 20 minutos. Planteamiento de la historia, roles, rituales y Misión 1 (niveles de organización). Actividad de calentamiento con acertijos y juego de clasificación.   Semana 2: 1 hora 20 minutos. Misión 2 (células y organelos) con construcción de maquetas y actividades prácticas. Espacios de libre exploración y mini-retos.   Semana 3: 1 hora 20 minutos. Misión 3 (integración y salvación) y presentación de portafolios; ritual de cierre y retroalimentación.     Espacio y organización: trabajar en equipos de 4-5 estudiantes; disposición de aula en “zonas de misión” (laboratorio, briefing, presentación).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07E7C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1C9D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033C6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08C9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5194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F652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B2E0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80EC8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78DB7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843A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53E40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2026-09-30T01:11:25-05:00</dcterms:created>
  <dcterms:modified xsi:type="dcterms:W3CDTF">2026-09-30T01:11:25-05:00</dcterms:modified>
</cp:coreProperties>
</file>

<file path=docProps/custom.xml><?xml version="1.0" encoding="utf-8"?>
<Properties xmlns="http://schemas.openxmlformats.org/officeDocument/2006/custom-properties" xmlns:vt="http://schemas.openxmlformats.org/officeDocument/2006/docPropsVTypes"/>
</file>