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Narrativo Ético: Desafíos de Plagio y Uso de IA en Entornos Profesionales</w:t>
      </w:r>
    </w:p>
    <w:p/>
    <w:p>
      <w:pPr/>
      <w:r>
        <w:rPr>
          <w:color w:val="666666"/>
          <w:sz w:val="20"/>
          <w:szCs w:val="20"/>
          <w:i w:val="1"/>
          <w:iCs w:val="1"/>
        </w:rPr>
        <w:t xml:space="preserve">
          Gamificación con Narrativa basada en historias éticas | Ética, Responsabilidad Social y Justicia | Comportamiento ético en entornos profesionales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Pensamiento Crítico: analizándolo con casos complejos, identificando sesgos, y evaluando evidencia para distinguir entre uso legítimo y plagio.
Resolución de Problemas: planteando soluciones concretas ante dilemas éticos y diseñando guías prácticas para evitar infracciones.
Comunicación: argumentando decisiones, justificando fuentes y citaciones, y presentando resultados con claridad ante pares y docentes.
Responsabilidad: asumiendo la responsabilidad personal y colectiva en el manejo de información y en la gestión de IA dentro de proyectos profesionales.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p>
    <w:p>
      <w:pPr/>
      <w:r>
        <w:rPr/>
        <w:t xml:space="preserve">
Espacio y organización: aulas flexibles con grupos de 4–5 estudiantes, mobiliario móvil y pizarras o pantallas para mapas de progreso y storyboards.
Herramientas TIC: plataforma LMS para organización y entrega de tareas; herramientas de colaboración (Google Workspace, Microsoft 365); herramientas de narrativa interactiva (Twine, Inklewriter) para prototipos de historias; herramientas para creación de guiones y storyboards (Storyboards That, Milanote).
Gestión de IA: guías de uso responsable de IA en proyectos profesionales; ejemplos de uso legítimo (resumen de literatura, generación de ideas, revisión de estilo) y límites (no usar IA para generar ideas o texto sin atribución).
Detección de plagio: uso de software de detección de plagio (Turnitin, Unicheck) para discutir límites y para apoyar la discusión ética, no como único juez de la verdad.
Citaciones y referencias: enseñanza explícita de estilos de citación relevantes (APA, IEEE, Vancouver según disciplina); plantillas y rúbricas de citación; ejercicios prácticos de citación en contextos de IA.
Evaluación y rúbricas: rúbricas claras para plagio, uso de IA, claridad de argumentación, calidad de evidencia y trabajo en equipo; retroalimentación formativa durante todo el proceso.
Accesibilidad e inclusión: adaptar actividades para diversidad de estilos de aprendizaje y necesidades; opciones de entrega asincrónica para estudiantes con limitaciones de tiempo o conectividad.
Seguridad y ética digital: normas de convivencia digital, señalización de contenido sensible, respeto a la propiedad intelectual, y prácticas de ciberseguridad para proteger la propiedad de ideas y trabajos de otros.
Evaluación final: combinación de producto (historia interactiva) y evidencia (diarios de reflexión, rubricas) para valorar el dominio de las competencias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A57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57E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258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25B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948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A7E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5D7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E6C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09E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84B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E4F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855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2026-09-29T23:17:44-05:00</dcterms:created>
  <dcterms:modified xsi:type="dcterms:W3CDTF">2026-09-29T23:17:44-05:00</dcterms:modified>
</cp:coreProperties>
</file>

<file path=docProps/custom.xml><?xml version="1.0" encoding="utf-8"?>
<Properties xmlns="http://schemas.openxmlformats.org/officeDocument/2006/custom-properties" xmlns:vt="http://schemas.openxmlformats.org/officeDocument/2006/docPropsVTypes"/>
</file>