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 Subjetividad: Construyendo tu Yo Social</w:t>
      </w:r>
    </w:p>
    <w:p/>
    <w:p>
      <w:pPr/>
      <w:r>
        <w:rPr>
          <w:color w:val="666666"/>
          <w:sz w:val="20"/>
          <w:szCs w:val="20"/>
          <w:i w:val="1"/>
          <w:iCs w:val="1"/>
        </w:rPr>
        <w:t xml:space="preserve">
          Gamificación Narrativa | Ciencias Sociales y Humanas | Trabajo social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se despliega al diseñar intervenciones, imaginar futuros posibles y representar la subjetividad a través de relatos, diarios y propuestas de acción.
Pensamiento Crítico: se ejercita al evaluar contextos, sesgos, impactos y dilemas éticos en cada decisión narrativa; se justifican elecciones con fundamentos teóricos.
Resolución de Problemas: frente a escenarios complejos, se generan soluciones razonadas, planificadas y contextualizadas que velan por la dignidad y la autonomía de las personas.
Comunicación: se fortalece mediante diarios de subjetividad, discusiones breves, y presentaciones de intervenciones, enfatizando claridad, escucha activa y empatía.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Distribución temporal: total 3 horas, divididas en 5 sesiones de 36 minutos cada una (con bloques de 5-10 minutos para transición y breve descanso). Ajustes posibles para horarios presenciales o híbridos.
Espacio y organización: aula flexible con áreas para trabajo individual, parejas y grupos pequeños; mesas en forma de círculo para facilitar el diálogo.
Herramientas TIC/IA: plataforma LMS (p. ej., Moodle, Google Classroom) para entrega de diarios y portafolios; Google Docs/Sheets para el registro de decisiones; Jamboard o Miro para mapas conceptuales de la historia; herramientas de IA con fines reflexivos y de apoyo a la escritura (generadores de prompts o análisis de casos) siempre con supervisión y ética de uso; uso responsable y explícito de IA para evitar sustitución del pensamiento crítico.
Recursos materiales: fichas de personaje, tarjetas de escenarios, cuadernos de diario, rúbricas de evaluación, guiones breves para debates, fichas de intervención, checklist de ética profesional.
Accesibilidad e inclusión: adaptar actividades para estudiantes con distintas necesidades (lecturas en formato accesible, transcripción de debates, apoyos visuales, opciones de entrega en formato de audio o texto).
Evaluación y rúbricas: equidad en la valoración; incluir autoevaluación y coevaluación entre pares; criterios claros de creatividad, razonamiento crítico, claridad en la comunicación y calidad de la intervención propuesta.
Ética y seguridad: cuidado de datos personales, consentimiento para debates sensibles, y manejo de información con confidencialidad; promover un ambiente de respeto y empatía.
Gestión de contingencias: plan B para sesiones remotas, recursos impresos para quienes no acceden a plataformas digitales, y alternativas para dinámicas en grupo si hay limitaciones de espacio.
Relación con la disciplina: alinear las actividades con marcos teóricos de trabajo social (empoderamiento, intervención comunitaria, enfoque anti-opresivo, derechos humanos) y con estándares institucionales.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28A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69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B02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A9F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E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F68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365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AEB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3F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CD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44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E8E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2026-09-29T22:36:46-05:00</dcterms:created>
  <dcterms:modified xsi:type="dcterms:W3CDTF">2026-09-29T22:36:46-05:00</dcterms:modified>
</cp:coreProperties>
</file>

<file path=docProps/custom.xml><?xml version="1.0" encoding="utf-8"?>
<Properties xmlns="http://schemas.openxmlformats.org/officeDocument/2006/custom-properties" xmlns:vt="http://schemas.openxmlformats.org/officeDocument/2006/docPropsVTypes"/>
</file>