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¡Misión Digital: Guardianes de la Ciudadanía!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Alfabetización Digital y Ciudadanía Digital | Habilidades en el uso de herramientas digitales | Tema: Rascunho do Plano Educacional Individualizado (PEI) do aluno - Analisar cuidadosamente antes da implementação. **ResponsávelUso responsável:Esse  Ngia atuais de desempenho  [Nome do Aluno] é aluno 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la ciudad digital de Nexópolis, un vibrante y dinámico universo donde cada ciudadano debe dominar las habilidades digitales para mantener la armonía y el progreso. Nexópolis es un lugar donde las herramientas digitales son el motor principal para resolver problemas, comunicarse efectivamente y proteger los derechos y responsabilidades de todos sus habitantes.</w:t>
      </w:r>
    </w:p>
    <w:p>
      <w:pPr/>
      <w:r>
        <w:rPr/>
        <w:t xml:space="preserve">Ustedes, como aprendices adultos en educación para el trabajo, asumen el papel de </w:t>
      </w:r>
      <w:r>
        <w:rPr>
          <w:b w:val="1"/>
          <w:bCs w:val="1"/>
        </w:rPr>
        <w:t xml:space="preserve">Guardianes de la Ciudadanía Digital</w:t>
      </w:r>
      <w:r>
        <w:rPr/>
        <w:t xml:space="preserve">, un selecto grupo encargado de mantener la integridad de Nexópolis en medio de crecientes desafíos relacionados con el uso tecnológico responsable, la alfabetización digital y la resolución de problemas.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Digitales:</w:t>
      </w:r>
      <w:r>
        <w:rPr/>
        <w:t xml:space="preserve"> Son quienes investigan y analizan nuevas herramientas digitales y recursos para mejorar la gestión de Nexópolis.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Defensores de la Ciudadanía:</w:t>
      </w:r>
      <w:r>
        <w:rPr/>
        <w:t xml:space="preserve"> Garantizan que todos los ciudadanos respeten las normas digitales y promueven el uso ético y seguro de la tecnología.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Constructores de Soluciones:</w:t>
      </w:r>
      <w:r>
        <w:rPr/>
        <w:t xml:space="preserve"> Aplican sus habilidades para resolver problemas mediante el uso de herramientas digitales, adaptándose a retos complejos.</w:t>
      </w:r>
    </w:p>
    <w:p>
      <w:pPr/>
      <w:r>
        <w:rPr/>
        <w:t xml:space="preserve">Cada estudiante podrá elegir su rol o girar entre ellos en diferentes fases, fomentando la adaptabilidad y exploración de múltiples competencias.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central es diseñar y poner en marcha un </w:t>
      </w:r>
      <w:r>
        <w:rPr>
          <w:i w:val="1"/>
          <w:iCs w:val="1"/>
        </w:rPr>
        <w:t xml:space="preserve">Plan Educacional Individualizado (PEI)</w:t>
      </w:r>
      <w:r>
        <w:rPr/>
        <w:t xml:space="preserve"> para ciudadanos con necesidades especiales dentro de Nexópolis, que permita a cada uno superar barreras digitales y fortalecer su participación activa. Para lograrlo, los Guardianes deben:</w:t>
      </w:r>
    </w:p>
    <w:p>
      <w:pPr>
        <w:numPr>
          <w:ilvl w:val="0"/>
          <w:numId w:val="2"/>
        </w:numPr>
      </w:pPr>
      <w:r>
        <w:rPr/>
        <w:t xml:space="preserve">Analizar perfiles digitales específicos (como el caso de un ciudadano con TEA y dislexia)</w:t>
      </w:r>
    </w:p>
    <w:p>
      <w:pPr>
        <w:numPr>
          <w:ilvl w:val="0"/>
          <w:numId w:val="2"/>
        </w:numPr>
      </w:pPr>
      <w:r>
        <w:rPr/>
        <w:t xml:space="preserve">Aplicar estrategias adaptadas para mejorar la alfabetización digital y ciudadanía</w:t>
      </w:r>
    </w:p>
    <w:p>
      <w:pPr>
        <w:numPr>
          <w:ilvl w:val="0"/>
          <w:numId w:val="2"/>
        </w:numPr>
      </w:pPr>
      <w:r>
        <w:rPr/>
        <w:t xml:space="preserve">Utilizar herramientas digitales para resolver problemas reales y complejos</w:t>
      </w:r>
    </w:p>
    <w:p>
      <w:pPr>
        <w:numPr>
          <w:ilvl w:val="0"/>
          <w:numId w:val="2"/>
        </w:numPr>
      </w:pPr>
      <w:r>
        <w:rPr/>
        <w:t xml:space="preserve">Colaborar, aprender y adaptar sus soluciones en equipo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historia conecta directamente con las habilidades de uso de herramientas digitales y ciudadanía digital, ubicando a los estudiantes en un contexto de resolución de problemas auténticos y adaptados a la diversidad. A través de la narrativa, los estudiantes vivirán el proceso de análisis, planificación y ejecución desde un enfoque inclusivo, desarrollando competencias del siglo XXI como resolución, adaptabilidad y curiosidad.</w:t>
      </w:r>
    </w:p>
    <w:p>
      <w:pPr/>
      <w:r>
        <w:rPr/>
        <w:t xml:space="preserve">Además, la gamificación narrativa permite incorporar la diversidad (por ejemplo, la atención a estudiantes con TEA y dislexia), la equidad (adaptando materiales y métodos) y la inclusión (roles y actividades accesibles para todos), reforzando la importancia de un aprendizaje personalizado y humanizado.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 - "Créditos de Nexópolis"</w:t>
      </w:r>
    </w:p>
    <w:p>
      <w:pPr/>
      <w:r>
        <w:rPr/>
        <w:t xml:space="preserve">Los estudiantes ganarán créditos por cada actividad completada, precisión en la resolución de problemas, participación en debates y colaboración. Los créditos se registran en un "Tablero Digital de Progreso" visible para todo el equipo, promoviendo la motivación y el seguimiento personalizado.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Ganancia:</w:t>
      </w:r>
      <w:r>
        <w:rPr/>
        <w:t xml:space="preserve"> +10 créditos por actividad completada correctamente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Bonificación:</w:t>
      </w:r>
      <w:r>
        <w:rPr/>
        <w:t xml:space="preserve"> +5 créditos para respuestas creativas o colaborativas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Penalización:</w:t>
      </w:r>
      <w:r>
        <w:rPr/>
        <w:t xml:space="preserve"> -5 créditos por omisión de pasos o falta de respeto en debates</w:t>
      </w:r>
    </w:p>
    <w:p>
      <w:pPr/>
      <w:r>
        <w:rPr/>
        <w:t xml:space="preserve">Niveles de Guardianes</w:t>
      </w:r>
    </w:p>
    <w:p>
      <w:pPr/>
      <w:r>
        <w:rPr/>
        <w:t xml:space="preserve">Los estudiantes avanzan en niveles conforme acumulan créditos: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Recluta Digital</w:t>
      </w:r>
      <w:r>
        <w:rPr/>
        <w:t xml:space="preserve">: 0-50 créditos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Explorador Digital</w:t>
      </w:r>
      <w:r>
        <w:rPr/>
        <w:t xml:space="preserve">: 51-100 créditos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Defensor Digital</w:t>
      </w:r>
      <w:r>
        <w:rPr/>
        <w:t xml:space="preserve">: 101-150 créditos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Maestro Guardián</w:t>
      </w:r>
      <w:r>
        <w:rPr/>
        <w:t xml:space="preserve">: 151+ créditos</w:t>
      </w:r>
    </w:p>
    <w:p>
      <w:pPr/>
      <w:r>
        <w:rPr/>
        <w:t xml:space="preserve">Cada nivel desbloquea actividades más complejas y acceso a recursos exclusivos dentro del aula.</w:t>
      </w:r>
    </w:p>
    <w:p>
      <w:pPr/>
      <w:r>
        <w:rPr/>
        <w:t xml:space="preserve">Insignias y logros</w:t>
      </w:r>
    </w:p>
    <w:p>
      <w:pPr/>
      <w:r>
        <w:rPr/>
        <w:t xml:space="preserve">Se otorgan insignias digitales para reconocer habilidades específicas: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Insignia de Adaptabilidad:</w:t>
      </w:r>
      <w:r>
        <w:rPr/>
        <w:t xml:space="preserve"> Por resolver un problema con más de una estrategia.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Insignia de Colaboración:</w:t>
      </w:r>
      <w:r>
        <w:rPr/>
        <w:t xml:space="preserve"> Por contribuir positivamente en actividades grupales.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Insignia de Creatividad:</w:t>
      </w:r>
      <w:r>
        <w:rPr/>
        <w:t xml:space="preserve"> Por proponer soluciones innovadoras usando herramientas digitales.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Insignia de Ciudadano Responsable:</w:t>
      </w:r>
      <w:r>
        <w:rPr/>
        <w:t xml:space="preserve"> Por demostrar comprensión de la ciudadanía digital.</w:t>
      </w:r>
    </w:p>
    <w:p>
      <w:pPr/>
      <w:r>
        <w:rPr/>
        <w:t xml:space="preserve">Retos y misiones</w:t>
      </w:r>
    </w:p>
    <w:p>
      <w:pPr/>
      <w:r>
        <w:rPr/>
        <w:t xml:space="preserve">Cada módulo incluye un reto concreto que los estudiantes deben superar para avanzar, por ejemplo:</w:t>
      </w:r>
    </w:p>
    <w:p>
      <w:pPr>
        <w:numPr>
          <w:ilvl w:val="0"/>
          <w:numId w:val="6"/>
        </w:numPr>
      </w:pPr>
      <w:r>
        <w:rPr/>
        <w:t xml:space="preserve">Diseñar un recurso visual para explicar el Teorema de Pitágoras adaptado a personas con dificultades de lectura.</w:t>
      </w:r>
    </w:p>
    <w:p>
      <w:pPr>
        <w:numPr>
          <w:ilvl w:val="0"/>
          <w:numId w:val="6"/>
        </w:numPr>
      </w:pPr>
      <w:r>
        <w:rPr/>
        <w:t xml:space="preserve">Identificar y corregir errores en un texto digital simulando problemas de decodificación.</w:t>
      </w:r>
    </w:p>
    <w:p>
      <w:pPr>
        <w:numPr>
          <w:ilvl w:val="0"/>
          <w:numId w:val="6"/>
        </w:numPr>
      </w:pPr>
      <w:r>
        <w:rPr/>
        <w:t xml:space="preserve">Construir una presentación colaborativa sobre prácticas seguras en la red.</w:t>
      </w:r>
    </w:p>
    <w:p>
      <w:pPr/>
      <w:r>
        <w:rPr/>
        <w:t xml:space="preserve">Progresión y retroalimentación inmediata</w:t>
      </w:r>
    </w:p>
    <w:p>
      <w:pPr/>
      <w:r>
        <w:rPr/>
        <w:t xml:space="preserve">Durante las actividades, se proporcionan retroalimentaciones instantáneas desde el docente o mediante herramientas TIC (quiz interactivos, foros, aplicaciones). Esto permite corregir errores en tiempo real y reforzar el aprendizaje.</w:t>
      </w:r>
    </w:p>
    <w:p>
      <w:pPr/>
      <w:r>
        <w:rPr/>
        <w:t xml:space="preserve">Además, se realiza una revisión semanal donde los Guardianes reciben informes personalizados de su progreso, sugiriendo rutas para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1. Explorando el Perfil del Ciudadano Especial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un "Dossier Digital" con el perfil del ciudadano con necesidades especiales (caso de TEA y dislexia). Deben analizarlo para comprender sus barreras y fortalezas digitales.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Leer el dossier (material adaptado con apoyo visual y audio para accesibilidad).</w:t>
      </w:r>
    </w:p>
    <w:p>
      <w:pPr>
        <w:numPr>
          <w:ilvl w:val="0"/>
          <w:numId w:val="7"/>
        </w:numPr>
      </w:pPr>
      <w:r>
        <w:rPr/>
        <w:t xml:space="preserve">Identificar las dificultades clave (lectura, generalización, procesamiento espacial).</w:t>
      </w:r>
    </w:p>
    <w:p>
      <w:pPr>
        <w:numPr>
          <w:ilvl w:val="0"/>
          <w:numId w:val="7"/>
        </w:numPr>
      </w:pPr>
      <w:r>
        <w:rPr/>
        <w:t xml:space="preserve">Registrar en una plantilla digital las observaciones principales.</w:t>
      </w:r>
    </w:p>
    <w:p>
      <w:pPr>
        <w:numPr>
          <w:ilvl w:val="0"/>
          <w:numId w:val="7"/>
        </w:numPr>
      </w:pPr>
      <w:r>
        <w:rPr/>
        <w:t xml:space="preserve">Compartir en foro de clase posibles estrategias para ayudar.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digitales con texto, audio y gráficos; plantilla digital editable; acceso a plataforma de foro.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10 créditos por completar la actividad y 5 créditos extra por participación activa en el foro.</w:t>
      </w:r>
    </w:p>
    <w:p>
      <w:pPr/>
      <w:r>
        <w:rPr/>
        <w:t xml:space="preserve">2. Construyendo Recursos Visuales Adaptados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crearán un recurso visual (infografía, video corto o presentación) para explicar el Teorema de Pitágoras con apoyos concretos, facilitando la comprensión a personas con dificultades de lectura y procesamiento.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Seleccionar herramienta digital (Canva, PowerPoint, video maker) que prefieran.</w:t>
      </w:r>
    </w:p>
    <w:p>
      <w:pPr>
        <w:numPr>
          <w:ilvl w:val="0"/>
          <w:numId w:val="8"/>
        </w:numPr>
      </w:pPr>
      <w:r>
        <w:rPr/>
        <w:t xml:space="preserve">Diseñar el recurso usando imágenes claras, colores contrastantes y textos sencillos.</w:t>
      </w:r>
    </w:p>
    <w:p>
      <w:pPr>
        <w:numPr>
          <w:ilvl w:val="0"/>
          <w:numId w:val="8"/>
        </w:numPr>
      </w:pPr>
      <w:r>
        <w:rPr/>
        <w:t xml:space="preserve">Incluir ejemplos prácticos y apoyo visual para diferenciar catetos e hipotenusa.</w:t>
      </w:r>
    </w:p>
    <w:p>
      <w:pPr>
        <w:numPr>
          <w:ilvl w:val="0"/>
          <w:numId w:val="8"/>
        </w:numPr>
      </w:pPr>
      <w:r>
        <w:rPr/>
        <w:t xml:space="preserve">Presentar el recurso al grupo para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tabletas, acceso a internet, software de diseño o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Créditos por creatividad y colaboración; alcanza nivel Explorador Digital al completar.</w:t>
      </w:r>
    </w:p>
    <w:p>
      <w:pPr/>
      <w:r>
        <w:rPr/>
        <w:t xml:space="preserve">3. Simulación: Resolviendo Problemas Digitalmente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Individualmente, resolverán problemas de aplicación del Teorema de Pitágoras usando una plataforma interactiva que incluye ayudas visuales y herramientas para manipular figuras geométricas.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Acceder a la plataforma y seleccionar el nivel adecuado.</w:t>
      </w:r>
    </w:p>
    <w:p>
      <w:pPr>
        <w:numPr>
          <w:ilvl w:val="0"/>
          <w:numId w:val="9"/>
        </w:numPr>
      </w:pPr>
      <w:r>
        <w:rPr/>
        <w:t xml:space="preserve">Leer cada problema con apoyo de audio y gráficos.</w:t>
      </w:r>
    </w:p>
    <w:p>
      <w:pPr>
        <w:numPr>
          <w:ilvl w:val="0"/>
          <w:numId w:val="9"/>
        </w:numPr>
      </w:pPr>
      <w:r>
        <w:rPr/>
        <w:t xml:space="preserve">Utilizar las herramientas para dibujar, medir y verificar.</w:t>
      </w:r>
    </w:p>
    <w:p>
      <w:pPr>
        <w:numPr>
          <w:ilvl w:val="0"/>
          <w:numId w:val="9"/>
        </w:numPr>
      </w:pPr>
      <w:r>
        <w:rPr/>
        <w:t xml:space="preserve">Enviar las respuestas y recibir retroalimentación instantánea.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 o tableta, software interactivo (GeoGebra o similar).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Créditos por precisión y adaptabilidad; posibilidad de subir a Defensor Digital.</w:t>
      </w:r>
    </w:p>
    <w:p>
      <w:pPr/>
      <w:r>
        <w:rPr/>
        <w:t xml:space="preserve">4. Debate Digital: Ética y Ciudadanía en Nexópolis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Foro en línea donde los Guardianes discuten dilemas éticos relacionados con el uso de información digital y protección de datos personales.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Leer casos propuestos.</w:t>
      </w:r>
    </w:p>
    <w:p>
      <w:pPr>
        <w:numPr>
          <w:ilvl w:val="0"/>
          <w:numId w:val="10"/>
        </w:numPr>
      </w:pPr>
      <w:r>
        <w:rPr/>
        <w:t xml:space="preserve">Escribir argumentos respetuosos y fundamentados.</w:t>
      </w:r>
    </w:p>
    <w:p>
      <w:pPr>
        <w:numPr>
          <w:ilvl w:val="0"/>
          <w:numId w:val="10"/>
        </w:numPr>
      </w:pPr>
      <w:r>
        <w:rPr/>
        <w:t xml:space="preserve">Responder a al menos dos compañeros promoviendo el respeto y la empatía.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 (con actividad asincrónica adicional)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Plataforma de foro o chat moderado.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Créditos por participación y ciudadanía responsable; desbloqueo de insignia correspondiente.</w:t>
      </w:r>
    </w:p>
    <w:p>
      <w:pPr/>
      <w:r>
        <w:rPr/>
        <w:t xml:space="preserve">5. Creación del PEI Digital Personalizado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misión final, diseñar individualmente un Plan Educacional Individualizado digital para el ciudadano especial, integrando todo lo aprendido y usando herramientas digitales para facilitar la comprensión.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Revisar las observaciones y recursos creados.</w:t>
      </w:r>
    </w:p>
    <w:p>
      <w:pPr>
        <w:numPr>
          <w:ilvl w:val="0"/>
          <w:numId w:val="11"/>
        </w:numPr>
      </w:pPr>
      <w:r>
        <w:rPr/>
        <w:t xml:space="preserve">Incluir estrategias adaptadas, herramientas digitales recomendadas y actividades específicas.</w:t>
      </w:r>
    </w:p>
    <w:p>
      <w:pPr>
        <w:numPr>
          <w:ilvl w:val="0"/>
          <w:numId w:val="11"/>
        </w:numPr>
      </w:pPr>
      <w:r>
        <w:rPr/>
        <w:t xml:space="preserve">Presentar el plan en formato digital (documento, presentación o video).</w:t>
      </w:r>
    </w:p>
    <w:p>
      <w:pPr>
        <w:numPr>
          <w:ilvl w:val="0"/>
          <w:numId w:val="11"/>
        </w:numPr>
      </w:pPr>
      <w:r>
        <w:rPr/>
        <w:t xml:space="preserve">Recibir retroalimentación del docente y compañeros.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 (en varias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Computadora, software de edición, acceso a internet para investigación.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Créditos por creatividad, precisión y colaboración; ascenso a Maestro Guardián; obtención de insignias mayores.</w:t>
      </w:r>
    </w:p>
    <w:p>
      <w:pPr/>
      <w:r>
        <w:rPr>
          <w:b w:val="1"/>
          <w:bCs w:val="1"/>
        </w:rPr>
        <w:t xml:space="preserve">Materiales sugeridos para todas las actividades</w:t>
      </w:r>
    </w:p>
    <w:p>
      <w:pPr>
        <w:numPr>
          <w:ilvl w:val="0"/>
          <w:numId w:val="12"/>
        </w:numPr>
      </w:pPr>
      <w:r>
        <w:rPr/>
        <w:t xml:space="preserve">Computadoras o tabletas con acceso a internet</w:t>
      </w:r>
    </w:p>
    <w:p>
      <w:pPr>
        <w:numPr>
          <w:ilvl w:val="0"/>
          <w:numId w:val="12"/>
        </w:numPr>
      </w:pPr>
      <w:r>
        <w:rPr/>
        <w:t xml:space="preserve">Software accesible y familiar: Canva, PowerPoint, GeoGebra, plataformas de foros (Google Classroom, Moodle)</w:t>
      </w:r>
    </w:p>
    <w:p>
      <w:pPr>
        <w:numPr>
          <w:ilvl w:val="0"/>
          <w:numId w:val="12"/>
        </w:numPr>
      </w:pPr>
      <w:r>
        <w:rPr/>
        <w:t xml:space="preserve">Documentos con apoyo visual y auditivo para accesibilidad</w:t>
      </w:r>
    </w:p>
    <w:p>
      <w:pPr>
        <w:numPr>
          <w:ilvl w:val="0"/>
          <w:numId w:val="12"/>
        </w:numPr>
      </w:pPr>
      <w:r>
        <w:rPr/>
        <w:t xml:space="preserve">Plantillas digitales para registro y presentación</w:t>
      </w:r>
    </w:p>
    <w:p>
      <w:pPr>
        <w:numPr>
          <w:ilvl w:val="0"/>
          <w:numId w:val="12"/>
        </w:numPr>
      </w:pPr>
      <w:r>
        <w:rPr/>
        <w:t xml:space="preserve">Espacio físico equipado con proyector y pizarras digitales para presentación grupal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/>
      <w:r>
        <w:rPr/>
        <w:t xml:space="preserve">El equipo o los estudiantes alcanzan la condición de “Maestro Guardián” al cumplir con las siguientes:</w:t>
      </w:r>
    </w:p>
    <w:p>
      <w:pPr>
        <w:numPr>
          <w:ilvl w:val="0"/>
          <w:numId w:val="13"/>
        </w:numPr>
      </w:pPr>
      <w:r>
        <w:rPr/>
        <w:t xml:space="preserve">Acumular al menos 150 créditos de Nexópolis.</w:t>
      </w:r>
    </w:p>
    <w:p>
      <w:pPr>
        <w:numPr>
          <w:ilvl w:val="0"/>
          <w:numId w:val="13"/>
        </w:numPr>
      </w:pPr>
      <w:r>
        <w:rPr/>
        <w:t xml:space="preserve">Obtener al menos 3 insignias diferentes (adaptabilidad, colaboración, creatividad, ciudadanía responsable).</w:t>
      </w:r>
    </w:p>
    <w:p>
      <w:pPr>
        <w:numPr>
          <w:ilvl w:val="0"/>
          <w:numId w:val="13"/>
        </w:numPr>
      </w:pPr>
      <w:r>
        <w:rPr/>
        <w:t xml:space="preserve">Completar satisfactoriamente el PEI digital personalizado.</w:t>
      </w:r>
    </w:p>
    <w:p>
      <w:pPr>
        <w:numPr>
          <w:ilvl w:val="0"/>
          <w:numId w:val="13"/>
        </w:numPr>
      </w:pPr>
      <w:r>
        <w:rPr/>
        <w:t xml:space="preserve">Participar activamente en debates y actividades colaborativas.</w:t>
      </w:r>
    </w:p>
    <w:p>
      <w:pPr/>
      <w:r>
        <w:rPr/>
        <w:t xml:space="preserve">Penalizaciones</w:t>
      </w:r>
    </w:p>
    <w:p>
      <w:pPr>
        <w:numPr>
          <w:ilvl w:val="0"/>
          <w:numId w:val="14"/>
        </w:numPr>
      </w:pPr>
      <w:r>
        <w:rPr/>
        <w:t xml:space="preserve">Se restan créditos por falta de respeto, incumplimiento de instrucciones o entrega incompleta.</w:t>
      </w:r>
    </w:p>
    <w:p>
      <w:pPr>
        <w:numPr>
          <w:ilvl w:val="0"/>
          <w:numId w:val="14"/>
        </w:numPr>
      </w:pPr>
      <w:r>
        <w:rPr/>
        <w:t xml:space="preserve">El estudiante que no participe en actividades grupales podrá perder acceso a bonificaciones y apoyo de compañeros.</w:t>
      </w:r>
    </w:p>
    <w:p>
      <w:pPr>
        <w:numPr>
          <w:ilvl w:val="0"/>
          <w:numId w:val="14"/>
        </w:numPr>
      </w:pPr>
      <w:r>
        <w:rPr/>
        <w:t xml:space="preserve">El incumplimiento de plazos puede afectar la progresión de nivel.</w:t>
      </w:r>
    </w:p>
    <w:p>
      <w:pPr/>
      <w:r>
        <w:rPr/>
        <w:t xml:space="preserve">Turnos y roles</w:t>
      </w:r>
    </w:p>
    <w:p>
      <w:pPr>
        <w:numPr>
          <w:ilvl w:val="0"/>
          <w:numId w:val="15"/>
        </w:numPr>
      </w:pPr>
      <w:r>
        <w:rPr/>
        <w:t xml:space="preserve">En actividades grupales, se asignan roles rotativos para fomentar la inclusión y la adaptabilidad (líder, moderador, diseñador, presentador).</w:t>
      </w:r>
    </w:p>
    <w:p>
      <w:pPr>
        <w:numPr>
          <w:ilvl w:val="0"/>
          <w:numId w:val="15"/>
        </w:numPr>
      </w:pPr>
      <w:r>
        <w:rPr/>
        <w:t xml:space="preserve">Los turnos para presentación y debate se respetan según agenda previa para asegurar equidad.</w:t>
      </w:r>
    </w:p>
    <w:p>
      <w:pPr/>
      <w:r>
        <w:rPr/>
        <w:t xml:space="preserve">Tabla de puntos simplificada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Créditos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 completada correctamente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creativa o colaborativa</w:t>
            </w:r>
          </w:p>
        </w:tc>
        <w:tc>
          <w:tcPr>
            <w:noWrap/>
          </w:tcPr>
          <w:p>
            <w:pPr/>
            <w:r>
              <w:rPr/>
              <w:t xml:space="preserve">+5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foro o debate</w:t>
            </w:r>
          </w:p>
        </w:tc>
        <w:tc>
          <w:tcPr>
            <w:noWrap/>
          </w:tcPr>
          <w:p>
            <w:pPr/>
            <w:r>
              <w:rPr/>
              <w:t xml:space="preserve">+5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incompleta o error grave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respeto o incumplimiento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</w:tbl>
    <w:p>
      <w:pPr/>
      <w:r>
        <w:rPr/>
        <w:t xml:space="preserve">Sistema de logros</w:t>
      </w:r>
    </w:p>
    <w:p>
      <w:pPr/>
      <w:r>
        <w:rPr/>
        <w:t xml:space="preserve">Los logros se obtienen al cumplir condiciones específicas y se exhiben en el "Perfil de Guardián" de cada estudiante. Los logros motivan y reconocen competencias clave, fomentando la diversidad de talentos y el esfuerzo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Comprensión:</w:t>
      </w:r>
      <w:r>
        <w:rPr/>
        <w:t xml:space="preserve"> Capacidad para identificar necesidades y barreras del ciudadano especial.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Aplicación:</w:t>
      </w:r>
      <w:r>
        <w:rPr/>
        <w:t xml:space="preserve"> Uso adecuado y creativo de herramientas digitales para resolver problemas.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y respeto en actividades grupales y debates.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accesibilidad en recursos y planes presentados.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Adaptabilidad:</w:t>
      </w:r>
      <w:r>
        <w:rPr/>
        <w:t xml:space="preserve"> Flexibilidad para ajustar estrategias según feedback y dificultades.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perfil</w:t>
            </w:r>
          </w:p>
        </w:tc>
        <w:tc>
          <w:tcPr>
            <w:noWrap/>
          </w:tcPr>
          <w:p>
            <w:pPr/>
            <w:r>
              <w:rPr/>
              <w:t xml:space="preserve">Identifica todas las necesidades con profundidad y claridad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necesidades con claridad</w:t>
            </w:r>
          </w:p>
        </w:tc>
        <w:tc>
          <w:tcPr>
            <w:noWrap/>
          </w:tcPr>
          <w:p>
            <w:pPr/>
            <w:r>
              <w:rPr/>
              <w:t xml:space="preserve">Identifica algunas necesidades pero con confusión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necesidades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digitales</w:t>
            </w:r>
          </w:p>
        </w:tc>
        <w:tc>
          <w:tcPr>
            <w:noWrap/>
          </w:tcPr>
          <w:p>
            <w:pPr/>
            <w:r>
              <w:rPr/>
              <w:t xml:space="preserve">Aplica creativamente varias herramientas con gran precisión</w:t>
            </w:r>
          </w:p>
        </w:tc>
        <w:tc>
          <w:tcPr>
            <w:noWrap/>
          </w:tcPr>
          <w:p>
            <w:pPr/>
            <w:r>
              <w:rPr/>
              <w:t xml:space="preserve">Aplica herramientas adecuadamente con poca creatividad</w:t>
            </w:r>
          </w:p>
        </w:tc>
        <w:tc>
          <w:tcPr>
            <w:noWrap/>
          </w:tcPr>
          <w:p>
            <w:pPr/>
            <w:r>
              <w:rPr/>
              <w:t xml:space="preserve">Aplica herramientas básicas con errores</w:t>
            </w:r>
          </w:p>
        </w:tc>
        <w:tc>
          <w:tcPr>
            <w:noWrap/>
          </w:tcPr>
          <w:p>
            <w:pPr/>
            <w:r>
              <w:rPr/>
              <w:t xml:space="preserve">No utiliza o no aplica herramientas digitales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un ambiente positivo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actividades con respeto</w:t>
            </w:r>
          </w:p>
        </w:tc>
        <w:tc>
          <w:tcPr>
            <w:noWrap/>
          </w:tcPr>
          <w:p>
            <w:pPr/>
            <w:r>
              <w:rPr/>
              <w:t xml:space="preserve">Participa poco o con actitudes neutras</w:t>
            </w:r>
          </w:p>
        </w:tc>
        <w:tc>
          <w:tcPr>
            <w:noWrap/>
          </w:tcPr>
          <w:p>
            <w:pPr/>
            <w:r>
              <w:rPr/>
              <w:t xml:space="preserve">No participa o es irrespetuoso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recursos y planes</w:t>
            </w:r>
          </w:p>
        </w:tc>
        <w:tc>
          <w:tcPr>
            <w:noWrap/>
          </w:tcPr>
          <w:p>
            <w:pPr/>
            <w:r>
              <w:rPr/>
              <w:t xml:space="preserve">Presenta recursos claros, accesibles y bien organizados</w:t>
            </w:r>
          </w:p>
        </w:tc>
        <w:tc>
          <w:tcPr>
            <w:noWrap/>
          </w:tcPr>
          <w:p>
            <w:pPr/>
            <w:r>
              <w:rPr/>
              <w:t xml:space="preserve">Presenta recursos adecuados con algunos detalles</w:t>
            </w:r>
          </w:p>
        </w:tc>
        <w:tc>
          <w:tcPr>
            <w:noWrap/>
          </w:tcPr>
          <w:p>
            <w:pPr/>
            <w:r>
              <w:rPr/>
              <w:t xml:space="preserve">Presenta recursos confusos o incompletos</w:t>
            </w:r>
          </w:p>
        </w:tc>
        <w:tc>
          <w:tcPr>
            <w:noWrap/>
          </w:tcPr>
          <w:p>
            <w:pPr/>
            <w:r>
              <w:rPr/>
              <w:t xml:space="preserve">No presenta recursos o son inadecuados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 ante retroalimentación</w:t>
            </w:r>
          </w:p>
        </w:tc>
        <w:tc>
          <w:tcPr>
            <w:noWrap/>
          </w:tcPr>
          <w:p>
            <w:pPr/>
            <w:r>
              <w:rPr/>
              <w:t xml:space="preserve">Incorpora cambios y mejora continuamente</w:t>
            </w:r>
          </w:p>
        </w:tc>
        <w:tc>
          <w:tcPr>
            <w:noWrap/>
          </w:tcPr>
          <w:p>
            <w:pPr/>
            <w:r>
              <w:rPr/>
              <w:t xml:space="preserve">Incorpora algunos cambios con ayuda</w:t>
            </w:r>
          </w:p>
        </w:tc>
        <w:tc>
          <w:tcPr>
            <w:noWrap/>
          </w:tcPr>
          <w:p>
            <w:pPr/>
            <w:r>
              <w:rPr/>
              <w:t xml:space="preserve">Incorpora pocos cambios y con dificultad</w:t>
            </w:r>
          </w:p>
        </w:tc>
        <w:tc>
          <w:tcPr>
            <w:noWrap/>
          </w:tcPr>
          <w:p>
            <w:pPr/>
            <w:r>
              <w:rPr/>
              <w:t xml:space="preserve">No se adapta a la retroalimentación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Dossier analizado y plantilla de observaciones</w:t>
      </w:r>
    </w:p>
    <w:p>
      <w:pPr>
        <w:numPr>
          <w:ilvl w:val="0"/>
          <w:numId w:val="17"/>
        </w:numPr>
      </w:pPr>
      <w:r>
        <w:rPr/>
        <w:t xml:space="preserve">Recurso visual adaptado creado en equipo</w:t>
      </w:r>
    </w:p>
    <w:p>
      <w:pPr>
        <w:numPr>
          <w:ilvl w:val="0"/>
          <w:numId w:val="17"/>
        </w:numPr>
      </w:pPr>
      <w:r>
        <w:rPr/>
        <w:t xml:space="preserve">Resolución de problemas en plataforma interactiva</w:t>
      </w:r>
    </w:p>
    <w:p>
      <w:pPr>
        <w:numPr>
          <w:ilvl w:val="0"/>
          <w:numId w:val="17"/>
        </w:numPr>
      </w:pPr>
      <w:r>
        <w:rPr/>
        <w:t xml:space="preserve">Participación en debates digitales</w:t>
      </w:r>
    </w:p>
    <w:p>
      <w:pPr>
        <w:numPr>
          <w:ilvl w:val="0"/>
          <w:numId w:val="17"/>
        </w:numPr>
      </w:pPr>
      <w:r>
        <w:rPr/>
        <w:t xml:space="preserve">PEI digital personalizado presentado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finalizar la experiencia, los Guardianes compartirán una reflexión escrita o en video sobre lo aprendido, cómo aplicarán sus nuevas habilidades en su vida personal y laboral, y cómo la inclusión y diversidad fortalecen la ciudad digital de Nexópolis.</w:t>
      </w:r>
    </w:p>
    <w:p>
      <w:pPr/>
      <w:r>
        <w:rPr/>
        <w:t xml:space="preserve">El cierre narrativo enfatiza la continuidad del rol de Guardianes, invitándolos a seguir desarrollándose y ayudando a otros ciudadanos en la comunidad digital real, reforzando la transferencia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8"/>
        </w:numPr>
      </w:pPr>
      <w:r>
        <w:rPr/>
        <w:t xml:space="preserve">Se recomienda un bloque de al menos 10 sesiones de 90 minutos para cubrir todas las actividades con pausas y retroalimentación.</w:t>
      </w:r>
    </w:p>
    <w:p>
      <w:pPr>
        <w:numPr>
          <w:ilvl w:val="0"/>
          <w:numId w:val="18"/>
        </w:numPr>
      </w:pPr>
      <w:r>
        <w:rPr/>
        <w:t xml:space="preserve">Distribuir actividades entre sesiones presenciales y tareas asincrónicas para optimizar el tiempo.</w:t>
      </w:r>
    </w:p>
    <w:p>
      <w:pPr/>
      <w:r>
        <w:rPr/>
        <w:t xml:space="preserve">Espacio físico</w:t>
      </w:r>
    </w:p>
    <w:p>
      <w:pPr>
        <w:numPr>
          <w:ilvl w:val="0"/>
          <w:numId w:val="19"/>
        </w:numPr>
      </w:pPr>
      <w:r>
        <w:rPr/>
        <w:t xml:space="preserve">Aula equipada con computadoras o tabletas para cada estudiante o equipo.</w:t>
      </w:r>
    </w:p>
    <w:p>
      <w:pPr>
        <w:numPr>
          <w:ilvl w:val="0"/>
          <w:numId w:val="19"/>
        </w:numPr>
      </w:pPr>
      <w:r>
        <w:rPr/>
        <w:t xml:space="preserve">Proyector o pantalla para presentaciones grupales.</w:t>
      </w:r>
    </w:p>
    <w:p>
      <w:pPr>
        <w:numPr>
          <w:ilvl w:val="0"/>
          <w:numId w:val="19"/>
        </w:numPr>
      </w:pPr>
      <w:r>
        <w:rPr/>
        <w:t xml:space="preserve">Espacio para trabajo colaborativo y debates.</w:t>
      </w:r>
    </w:p>
    <w:p>
      <w:pPr/>
      <w:r>
        <w:rPr/>
        <w:t xml:space="preserve">Materiales y herramientas TIC</w:t>
      </w:r>
    </w:p>
    <w:p>
      <w:pPr>
        <w:numPr>
          <w:ilvl w:val="0"/>
          <w:numId w:val="20"/>
        </w:numPr>
      </w:pPr>
      <w:r>
        <w:rPr/>
        <w:t xml:space="preserve">Acceso estable a internet.</w:t>
      </w:r>
    </w:p>
    <w:p>
      <w:pPr>
        <w:numPr>
          <w:ilvl w:val="0"/>
          <w:numId w:val="20"/>
        </w:numPr>
      </w:pPr>
      <w:r>
        <w:rPr/>
        <w:t xml:space="preserve">Software accesible y fácil de usar (Canva, GeoGebra, plataformas educativas).</w:t>
      </w:r>
    </w:p>
    <w:p>
      <w:pPr>
        <w:numPr>
          <w:ilvl w:val="0"/>
          <w:numId w:val="20"/>
        </w:numPr>
      </w:pPr>
      <w:r>
        <w:rPr/>
        <w:t xml:space="preserve">Documentos y recursos multimedia adaptados con apoyo visual y auditivo para accesibilidad.</w:t>
      </w:r>
    </w:p>
    <w:p>
      <w:pPr>
        <w:numPr>
          <w:ilvl w:val="0"/>
          <w:numId w:val="20"/>
        </w:numPr>
      </w:pPr>
      <w:r>
        <w:rPr/>
        <w:t xml:space="preserve">Plataforma digital para foros y entrega de actividades.</w:t>
      </w:r>
    </w:p>
    <w:p>
      <w:pPr/>
      <w:r>
        <w:rPr/>
        <w:t xml:space="preserve">Tamaño del grupo</w:t>
      </w:r>
    </w:p>
    <w:p>
      <w:pPr>
        <w:numPr>
          <w:ilvl w:val="0"/>
          <w:numId w:val="21"/>
        </w:numPr>
      </w:pPr>
      <w:r>
        <w:rPr/>
        <w:t xml:space="preserve">Idealmente entre 6 y 12 estudiantes para favorecer la interacción y seguimiento personalizado.</w:t>
      </w:r>
    </w:p>
    <w:p>
      <w:pPr>
        <w:numPr>
          <w:ilvl w:val="0"/>
          <w:numId w:val="21"/>
        </w:numPr>
      </w:pPr>
      <w:r>
        <w:rPr/>
        <w:t xml:space="preserve">Grupos mayores pueden dividirse en subequipos para facilitar la gestión.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2"/>
        </w:numPr>
      </w:pPr>
      <w:r>
        <w:rPr/>
        <w:t xml:space="preserve">Familiarizarse con las herramientas digitales a usar.</w:t>
      </w:r>
    </w:p>
    <w:p>
      <w:pPr>
        <w:numPr>
          <w:ilvl w:val="0"/>
          <w:numId w:val="22"/>
        </w:numPr>
      </w:pPr>
      <w:r>
        <w:rPr/>
        <w:t xml:space="preserve">Preparar dossiers y materiales adaptados para diversidad y accesibilidad.</w:t>
      </w:r>
    </w:p>
    <w:p>
      <w:pPr>
        <w:numPr>
          <w:ilvl w:val="0"/>
          <w:numId w:val="22"/>
        </w:numPr>
      </w:pPr>
      <w:r>
        <w:rPr/>
        <w:t xml:space="preserve">Planificar calendario y asignación de roles para cada sesión.</w:t>
      </w:r>
    </w:p>
    <w:p>
      <w:pPr>
        <w:numPr>
          <w:ilvl w:val="0"/>
          <w:numId w:val="22"/>
        </w:numPr>
      </w:pPr>
      <w:r>
        <w:rPr/>
        <w:t xml:space="preserve">Establecer normas claras de convivencia y respeto para los debates y actividades.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Resistencia al uso de tecnología:</w:t>
      </w:r>
      <w:r>
        <w:rPr/>
        <w:t xml:space="preserve"> Brindar capacitaciones básicas y acompañamiento continuo.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Dificultades de lectura y atención:</w:t>
      </w:r>
      <w:r>
        <w:rPr/>
        <w:t xml:space="preserve"> Uso de materiales multisensoriales y apoyo visual constante.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Desigualdad en habilidades digitales:</w:t>
      </w:r>
      <w:r>
        <w:rPr/>
        <w:t xml:space="preserve"> Promover trabajo colaborativo donde se potencie el apoyo mutuo.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Problemas de conexión o acceso:</w:t>
      </w:r>
      <w:r>
        <w:rPr/>
        <w:t xml:space="preserve"> Preparar actividades offline complementarias y asegurar recursos físicos alternativos.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Gestión del tiempo:</w:t>
      </w:r>
      <w:r>
        <w:rPr/>
        <w:t xml:space="preserve"> Supervisar avances y ajustar el ritmo según necesidades del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70448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D293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9A2ED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A159C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2EF25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EDAF9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348D2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9C0A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7A150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A5D4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08AA0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B97D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3DA9C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09950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A6197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2EACF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754D4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C2642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EE5C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205C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29428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ABE5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100F2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2026-09-25T23:53:53-05:00</dcterms:created>
  <dcterms:modified xsi:type="dcterms:W3CDTF">2026-09-25T23:53:53-05:00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