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Desafío Integral de la Resolución 0491/2020</w:t>
      </w:r>
    </w:p>
    <w:p/>
    <w:p>
      <w:pPr/>
      <w:r>
        <w:rPr>
          <w:color w:val="666666"/>
          <w:sz w:val="20"/>
          <w:szCs w:val="20"/>
          <w:i w:val="1"/>
          <w:iCs w:val="1"/>
        </w:rPr>
        <w:t xml:space="preserve">Gamificación Estructural | Salud Integral y Bienestar | Salud Preventiva | Tema: resolucion 0491 de 2020</w:t>
      </w:r>
    </w:p>
    <w:p/>
    <w:p>
      <w:pPr/>
      <w:r>
        <w:rPr>
          <w:color w:val="2b6cb0"/>
          <w:sz w:val="28"/>
          <w:szCs w:val="28"/>
          <w:b w:val="1"/>
          <w:bCs w:val="1"/>
        </w:rPr>
        <w:t xml:space="preserve">Contexto Narrativo</w:t>
      </w:r>
    </w:p>
    <w:p>
      <w:pPr/>
      <w:r>
        <w:rPr>
          <w:b w:val="1"/>
          <w:bCs w:val="1"/>
        </w:rPr>
        <w:t xml:space="preserve">Contexto Narrativo: "Guardianes de la Salud Integral"</w:t>
      </w:r>
    </w:p>
    <w:p>
      <w:pPr/>
      <w:r>
        <w:rPr/>
        <w:t xml:space="preserve">Imagina que nuestra comunidad enfrenta un reto crucial para garantizar el bienestar de todos sus habitantes. La Secretaría de Salud ha emitido la Resolución 0491 de 2020, un documento clave que establece lineamientos para fortalecer la salud preventiva y promover el bienestar integral de la población. Sin embargo, esta resolución necesita ser comprendida, aplicada y difundida de manera efectiva para que su impacto sea real y duradero.</w:t>
      </w:r>
    </w:p>
    <w:p>
      <w:pPr/>
      <w:r>
        <w:rPr/>
        <w:t xml:space="preserve">En este escenario, los estudiantes se convierten en "Guardianes de la Salud Integral", un grupo de agentes especiales con la misión de interiorizar los contenidos de la Resolución 0491/2020, identificar oportunidades de mejora en su entorno laboral y social, y diseñar estrategias innovadoras que promuevan la salud preventiva conforme a los lineamientos oficiales.</w:t>
      </w:r>
    </w:p>
    <w:p>
      <w:pPr/>
      <w:r>
        <w:rPr>
          <w:b w:val="1"/>
          <w:bCs w:val="1"/>
        </w:rPr>
        <w:t xml:space="preserve">Ambientación:</w:t>
      </w:r>
      <w:r>
        <w:rPr/>
        <w:t xml:space="preserve"> La experiencia se desarrolla en un entorno ficticio inspirado en una comunidad local que busca mejorar sus indicadores de salud preventiva. Los estudiantes forman equipos de Guardianes que representan diferentes sectores: salud pública, educación, empresas y organizaciones comunitarias. Cada equipo deberá colaborar, comunicarse y liderar iniciativas para transformar el conocimiento en acciones concretas que beneficien a la comunidad.</w:t>
      </w:r>
    </w:p>
    <w:p>
      <w:pPr/>
      <w:r>
        <w:rPr>
          <w:b w:val="1"/>
          <w:bCs w:val="1"/>
        </w:rPr>
        <w:t xml:space="preserve">Roles de los Estudiantes:</w:t>
      </w:r>
    </w:p>
    <w:p>
      <w:pPr>
        <w:numPr>
          <w:ilvl w:val="0"/>
          <w:numId w:val="1"/>
        </w:numPr>
      </w:pPr>
      <w:r>
        <w:rPr>
          <w:b w:val="1"/>
          <w:bCs w:val="1"/>
        </w:rPr>
        <w:t xml:space="preserve">Investigadores de Normativa:</w:t>
      </w:r>
      <w:r>
        <w:rPr/>
        <w:t xml:space="preserve"> Encargados de desglosar la Resolución 0491/2020, identificando sus puntos clave, objetivos y implicaciones.</w:t>
      </w:r>
    </w:p>
    <w:p>
      <w:pPr>
        <w:numPr>
          <w:ilvl w:val="0"/>
          <w:numId w:val="1"/>
        </w:numPr>
      </w:pPr>
      <w:r>
        <w:rPr>
          <w:b w:val="1"/>
          <w:bCs w:val="1"/>
        </w:rPr>
        <w:t xml:space="preserve">Analistas de Contexto:</w:t>
      </w:r>
      <w:r>
        <w:rPr/>
        <w:t xml:space="preserve"> Evalúan la situación actual de salud preventiva en la comunidad, detectando necesidades y oportunidades.</w:t>
      </w:r>
    </w:p>
    <w:p>
      <w:pPr>
        <w:numPr>
          <w:ilvl w:val="0"/>
          <w:numId w:val="1"/>
        </w:numPr>
      </w:pPr>
      <w:r>
        <w:rPr>
          <w:b w:val="1"/>
          <w:bCs w:val="1"/>
        </w:rPr>
        <w:t xml:space="preserve">Innovadores de Estrategias:</w:t>
      </w:r>
      <w:r>
        <w:rPr/>
        <w:t xml:space="preserve"> Diseñan propuestas creativas y adaptadas para aplicar la resolución en la realidad local.</w:t>
      </w:r>
    </w:p>
    <w:p>
      <w:pPr>
        <w:numPr>
          <w:ilvl w:val="0"/>
          <w:numId w:val="1"/>
        </w:numPr>
      </w:pPr>
      <w:r>
        <w:rPr>
          <w:b w:val="1"/>
          <w:bCs w:val="1"/>
        </w:rPr>
        <w:t xml:space="preserve">Comunicadores Sociales:</w:t>
      </w:r>
      <w:r>
        <w:rPr/>
        <w:t xml:space="preserve"> Preparan materiales y planes para difundir la información y sensibilizar a la comunidad.</w:t>
      </w:r>
    </w:p>
    <w:p>
      <w:pPr>
        <w:numPr>
          <w:ilvl w:val="0"/>
          <w:numId w:val="1"/>
        </w:numPr>
      </w:pPr>
      <w:r>
        <w:rPr>
          <w:b w:val="1"/>
          <w:bCs w:val="1"/>
        </w:rPr>
        <w:t xml:space="preserve">Líderes de Proyecto:</w:t>
      </w:r>
      <w:r>
        <w:rPr/>
        <w:t xml:space="preserve"> Coordinan al equipo, asignan tareas y aseguran el cumplimiento de objetivos y tiempos.</w:t>
      </w:r>
    </w:p>
    <w:p>
      <w:pPr/>
      <w:r>
        <w:rPr>
          <w:b w:val="1"/>
          <w:bCs w:val="1"/>
        </w:rPr>
        <w:t xml:space="preserve">Misión Principal:</w:t>
      </w:r>
      <w:r>
        <w:rPr/>
        <w:t xml:space="preserve"> Adoptando la Resolución 0491 de 2020 como su guía, cada equipo debe:</w:t>
      </w:r>
    </w:p>
    <w:p>
      <w:pPr>
        <w:numPr>
          <w:ilvl w:val="0"/>
          <w:numId w:val="2"/>
        </w:numPr>
      </w:pPr>
      <w:r>
        <w:rPr/>
        <w:t xml:space="preserve">Comprender en profundidad la normativa y sus principios.</w:t>
      </w:r>
    </w:p>
    <w:p>
      <w:pPr>
        <w:numPr>
          <w:ilvl w:val="0"/>
          <w:numId w:val="2"/>
        </w:numPr>
      </w:pPr>
      <w:r>
        <w:rPr/>
        <w:t xml:space="preserve">Diagnosticar la situación actual de salud preventiva en su entorno.</w:t>
      </w:r>
    </w:p>
    <w:p>
      <w:pPr>
        <w:numPr>
          <w:ilvl w:val="0"/>
          <w:numId w:val="2"/>
        </w:numPr>
      </w:pPr>
      <w:r>
        <w:rPr/>
        <w:t xml:space="preserve">Diseñar e implementar una propuesta innovadora para mejorar la salud integral de la comunidad, alineada a la resolución.</w:t>
      </w:r>
    </w:p>
    <w:p>
      <w:pPr>
        <w:numPr>
          <w:ilvl w:val="0"/>
          <w:numId w:val="2"/>
        </w:numPr>
      </w:pPr>
      <w:r>
        <w:rPr/>
        <w:t xml:space="preserve">Presentar y defender su propuesta ante un panel de expertos (simulado en clase) para lograr la aprobación y compromiso de implementación.</w:t>
      </w:r>
    </w:p>
    <w:p>
      <w:pPr/>
      <w:r>
        <w:rPr>
          <w:b w:val="1"/>
          <w:bCs w:val="1"/>
        </w:rPr>
        <w:t xml:space="preserve">Conexión con el Tema de Aprendizaje:</w:t>
      </w:r>
      <w:r>
        <w:rPr/>
        <w:t xml:space="preserve"> Esta narrativa permite a los estudiantes abordar de manera práctica y vivencial los aspectos normativos, técnicos y sociales de la Resolución 0491/2020. Además, promueve competencias clave del siglo XXI como el pensamiento crítico para analizar la norma, la creatividad e innovación para diseñar soluciones, y la colaboración y comunicación para trabajar en equipo y difundir el conocimiento. La experiencia, al estar estructurada con etapas claras y roles definidos, facilita la comprensión y aplicación del contenido en contextos reales, preparando a los adultos en educación para el trabajo para actuar con responsabilidad y autonomía en sus espacios laborales y sociales.</w:t>
      </w:r>
    </w:p>
    <w:p>
      <w:pPr/>
      <w:r>
        <w:rPr/>
        <w:t xml:space="preserve">En suma, "Guardianes de la Salud Integral" es un juego serio que convierte el aprendizaje de una norma técnica en una aventura colaborativa, dinámica y significativa, donde cada participante se siente protagonista de un cambio real en su comunidad.</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estructural de esta experiencia se basa en un sistema claro y motivador que integra puntos, niveles, insignias y tablas de clasificación para fomentar la participación activa, el progreso visible y el reconocimiento del esfuerzo. A continuación, se detallan las mecánicas:</w:t>
      </w:r>
    </w:p>
    <w:p>
      <w:pPr>
        <w:numPr>
          <w:ilvl w:val="0"/>
          <w:numId w:val="3"/>
        </w:numPr>
      </w:pPr>
      <w:r>
        <w:rPr>
          <w:b w:val="1"/>
          <w:bCs w:val="1"/>
        </w:rPr>
        <w:t xml:space="preserve">Sistema de Puntos:</w:t>
      </w:r>
      <w:r>
        <w:rPr/>
        <w:t xml:space="preserve">Los participantes ganan puntos por completar tareas, participar en debates, lograr hitos en las actividades y demostrar aprendizaje. Los puntos se asignan de la siguiente manera:</w:t>
      </w:r>
      <w:r>
        <w:rPr/>
        <w:t xml:space="preserve">Los puntos se registran en una hoja de cálculo visible para todo el grupo, fomentando la transparencia y la motivación.</w:t>
      </w:r>
    </w:p>
    <w:p>
      <w:pPr>
        <w:numPr>
          <w:ilvl w:val="1"/>
          <w:numId w:val="3"/>
        </w:numPr>
      </w:pPr>
      <w:r>
        <w:rPr/>
        <w:t xml:space="preserve">Lectura y análisis de cada sección de la Resolución: 10 puntos</w:t>
      </w:r>
    </w:p>
    <w:p>
      <w:pPr>
        <w:numPr>
          <w:ilvl w:val="1"/>
          <w:numId w:val="3"/>
        </w:numPr>
      </w:pPr>
      <w:r>
        <w:rPr/>
        <w:t xml:space="preserve">Participación activa en discusiones grupales: 5 puntos por intervención válida</w:t>
      </w:r>
    </w:p>
    <w:p>
      <w:pPr>
        <w:numPr>
          <w:ilvl w:val="1"/>
          <w:numId w:val="3"/>
        </w:numPr>
      </w:pPr>
      <w:r>
        <w:rPr/>
        <w:t xml:space="preserve">Entrega de informes o productos parciales: 20 puntos</w:t>
      </w:r>
    </w:p>
    <w:p>
      <w:pPr>
        <w:numPr>
          <w:ilvl w:val="1"/>
          <w:numId w:val="3"/>
        </w:numPr>
      </w:pPr>
      <w:r>
        <w:rPr/>
        <w:t xml:space="preserve">Presentación de propuestas innovadoras: 30 puntos</w:t>
      </w:r>
    </w:p>
    <w:p>
      <w:pPr>
        <w:numPr>
          <w:ilvl w:val="1"/>
          <w:numId w:val="3"/>
        </w:numPr>
      </w:pPr>
      <w:r>
        <w:rPr/>
        <w:t xml:space="preserve">Resolución de retos y preguntas sorpresa: 15 puntos</w:t>
      </w:r>
    </w:p>
    <w:p>
      <w:pPr>
        <w:numPr>
          <w:ilvl w:val="0"/>
          <w:numId w:val="3"/>
        </w:numPr>
      </w:pPr>
      <w:r>
        <w:rPr>
          <w:b w:val="1"/>
          <w:bCs w:val="1"/>
        </w:rPr>
        <w:t xml:space="preserve">Niveles:</w:t>
      </w:r>
      <w:r>
        <w:rPr/>
        <w:t xml:space="preserve">Los niveles representan el progreso y dominio del contenido. Existen cinco niveles, cada uno con requisitos de puntos acumulados:</w:t>
      </w:r>
      <w:r>
        <w:rPr/>
        <w:t xml:space="preserve">Al alcanzar un nuevo nivel, los estudiantes obtienen acceso a recursos adicionales, retos especiales y roles de liderazgo en las actividades.</w:t>
      </w:r>
    </w:p>
    <w:p>
      <w:pPr>
        <w:numPr>
          <w:ilvl w:val="1"/>
          <w:numId w:val="3"/>
        </w:numPr>
      </w:pPr>
      <w:r>
        <w:rPr>
          <w:i w:val="1"/>
          <w:iCs w:val="1"/>
        </w:rPr>
        <w:t xml:space="preserve">Nivel 1 - Recluta de Salud Integral:</w:t>
      </w:r>
      <w:r>
        <w:rPr/>
        <w:t xml:space="preserve"> 0-50 puntos</w:t>
      </w:r>
    </w:p>
    <w:p>
      <w:pPr>
        <w:numPr>
          <w:ilvl w:val="1"/>
          <w:numId w:val="3"/>
        </w:numPr>
      </w:pPr>
      <w:r>
        <w:rPr>
          <w:i w:val="1"/>
          <w:iCs w:val="1"/>
        </w:rPr>
        <w:t xml:space="preserve">Nivel 2 - Defensor de la Prevención:</w:t>
      </w:r>
      <w:r>
        <w:rPr/>
        <w:t xml:space="preserve"> 51-100 puntos</w:t>
      </w:r>
    </w:p>
    <w:p>
      <w:pPr>
        <w:numPr>
          <w:ilvl w:val="1"/>
          <w:numId w:val="3"/>
        </w:numPr>
      </w:pPr>
      <w:r>
        <w:rPr>
          <w:i w:val="1"/>
          <w:iCs w:val="1"/>
        </w:rPr>
        <w:t xml:space="preserve">Nivel 3 - Estratega de Bienestar:</w:t>
      </w:r>
      <w:r>
        <w:rPr/>
        <w:t xml:space="preserve"> 101-150 puntos</w:t>
      </w:r>
    </w:p>
    <w:p>
      <w:pPr>
        <w:numPr>
          <w:ilvl w:val="1"/>
          <w:numId w:val="3"/>
        </w:numPr>
      </w:pPr>
      <w:r>
        <w:rPr>
          <w:i w:val="1"/>
          <w:iCs w:val="1"/>
        </w:rPr>
        <w:t xml:space="preserve">Nivel 4 - Líder de Innovación en Salud:</w:t>
      </w:r>
      <w:r>
        <w:rPr/>
        <w:t xml:space="preserve"> 151-200 puntos</w:t>
      </w:r>
    </w:p>
    <w:p>
      <w:pPr>
        <w:numPr>
          <w:ilvl w:val="1"/>
          <w:numId w:val="3"/>
        </w:numPr>
      </w:pPr>
      <w:r>
        <w:rPr>
          <w:i w:val="1"/>
          <w:iCs w:val="1"/>
        </w:rPr>
        <w:t xml:space="preserve">Nivel 5 - Maestro Guardián de la Salud:</w:t>
      </w:r>
      <w:r>
        <w:rPr/>
        <w:t xml:space="preserve"> 201+ puntos</w:t>
      </w:r>
    </w:p>
    <w:p>
      <w:pPr>
        <w:numPr>
          <w:ilvl w:val="0"/>
          <w:numId w:val="3"/>
        </w:numPr>
      </w:pPr>
      <w:r>
        <w:rPr>
          <w:b w:val="1"/>
          <w:bCs w:val="1"/>
        </w:rPr>
        <w:t xml:space="preserve">Insignias:</w:t>
      </w:r>
      <w:r>
        <w:rPr/>
        <w:t xml:space="preserve">Las insignias se otorgan como reconocimiento a logros específicos y fomentan competencias clave. Ejemplos de insignias:</w:t>
      </w:r>
      <w:r>
        <w:rPr/>
        <w:t xml:space="preserve">Las insignias se visualizan en un tablero digital o mural físico y pueden ser un requisito para avanzar de nivel.</w:t>
      </w:r>
    </w:p>
    <w:p>
      <w:pPr>
        <w:numPr>
          <w:ilvl w:val="1"/>
          <w:numId w:val="3"/>
        </w:numPr>
      </w:pPr>
      <w:r>
        <w:rPr>
          <w:i w:val="1"/>
          <w:iCs w:val="1"/>
        </w:rPr>
        <w:t xml:space="preserve">Analista Normativo:</w:t>
      </w:r>
      <w:r>
        <w:rPr/>
        <w:t xml:space="preserve"> Por completar el análisis completo de la resolución.</w:t>
      </w:r>
    </w:p>
    <w:p>
      <w:pPr>
        <w:numPr>
          <w:ilvl w:val="1"/>
          <w:numId w:val="3"/>
        </w:numPr>
      </w:pPr>
      <w:r>
        <w:rPr>
          <w:i w:val="1"/>
          <w:iCs w:val="1"/>
        </w:rPr>
        <w:t xml:space="preserve">Innovador Creativo:</w:t>
      </w:r>
      <w:r>
        <w:rPr/>
        <w:t xml:space="preserve"> Por diseñar una propuesta original y viable.</w:t>
      </w:r>
    </w:p>
    <w:p>
      <w:pPr>
        <w:numPr>
          <w:ilvl w:val="1"/>
          <w:numId w:val="3"/>
        </w:numPr>
      </w:pPr>
      <w:r>
        <w:rPr>
          <w:i w:val="1"/>
          <w:iCs w:val="1"/>
        </w:rPr>
        <w:t xml:space="preserve">Comunicador Efectivo:</w:t>
      </w:r>
      <w:r>
        <w:rPr/>
        <w:t xml:space="preserve"> Por elaborar y presentar materiales claros y persuasivos.</w:t>
      </w:r>
    </w:p>
    <w:p>
      <w:pPr>
        <w:numPr>
          <w:ilvl w:val="1"/>
          <w:numId w:val="3"/>
        </w:numPr>
      </w:pPr>
      <w:r>
        <w:rPr>
          <w:i w:val="1"/>
          <w:iCs w:val="1"/>
        </w:rPr>
        <w:t xml:space="preserve">Colaborador Destacado:</w:t>
      </w:r>
      <w:r>
        <w:rPr/>
        <w:t xml:space="preserve"> Por demostrar liderazgo y trabajo en equipo.</w:t>
      </w:r>
    </w:p>
    <w:p>
      <w:pPr>
        <w:numPr>
          <w:ilvl w:val="1"/>
          <w:numId w:val="3"/>
        </w:numPr>
      </w:pPr>
      <w:r>
        <w:rPr>
          <w:i w:val="1"/>
          <w:iCs w:val="1"/>
        </w:rPr>
        <w:t xml:space="preserve">Resuelve Retos:</w:t>
      </w:r>
      <w:r>
        <w:rPr/>
        <w:t xml:space="preserve"> Por superar con éxito desafíos sorpresa.</w:t>
      </w:r>
    </w:p>
    <w:p>
      <w:pPr>
        <w:numPr>
          <w:ilvl w:val="0"/>
          <w:numId w:val="3"/>
        </w:numPr>
      </w:pPr>
      <w:r>
        <w:rPr>
          <w:b w:val="1"/>
          <w:bCs w:val="1"/>
        </w:rPr>
        <w:t xml:space="preserve">Retos y Desafíos:</w:t>
      </w:r>
      <w:r>
        <w:rPr/>
        <w:t xml:space="preserve">Durante la experiencia, se incluyen retos sorpresa relacionados con la resolución y el contexto de salud preventiva, tales como:</w:t>
      </w:r>
      <w:r>
        <w:rPr/>
        <w:t xml:space="preserve">Superar retos otorga puntos extra e insignias.</w:t>
      </w:r>
    </w:p>
    <w:p>
      <w:pPr>
        <w:numPr>
          <w:ilvl w:val="1"/>
          <w:numId w:val="3"/>
        </w:numPr>
      </w:pPr>
      <w:r>
        <w:rPr/>
        <w:t xml:space="preserve">Casos clínicos para diagnosticar y proponer intervenciones.</w:t>
      </w:r>
    </w:p>
    <w:p>
      <w:pPr>
        <w:numPr>
          <w:ilvl w:val="1"/>
          <w:numId w:val="3"/>
        </w:numPr>
      </w:pPr>
      <w:r>
        <w:rPr/>
        <w:t xml:space="preserve">Preguntas de reflexión crítica sobre la normativa.</w:t>
      </w:r>
    </w:p>
    <w:p>
      <w:pPr>
        <w:numPr>
          <w:ilvl w:val="1"/>
          <w:numId w:val="3"/>
        </w:numPr>
      </w:pPr>
      <w:r>
        <w:rPr/>
        <w:t xml:space="preserve">Mini debates para defender ideas frente a escenarios hipotéticos.</w:t>
      </w:r>
    </w:p>
    <w:p>
      <w:pPr>
        <w:numPr>
          <w:ilvl w:val="0"/>
          <w:numId w:val="3"/>
        </w:numPr>
      </w:pPr>
      <w:r>
        <w:rPr>
          <w:b w:val="1"/>
          <w:bCs w:val="1"/>
        </w:rPr>
        <w:t xml:space="preserve">Progresión y Retroalimentación Inmediata:</w:t>
      </w:r>
      <w:r>
        <w:rPr/>
        <w:t xml:space="preserve">El avance se muestra en una tabla de clasificación visible en el aula o plataforma digital donde se actualizan los puntos y niveles en tiempo real. El docente proporciona retroalimentación inmediata tras cada actividad, destacando aciertos y aspectos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cada una diseñada para integrar la gamificación estructural y promover los objetivos de aprendizaje, competencias del siglo XXI y la comprensión profunda de la Resolución 0491 de 2020.</w:t>
      </w:r>
    </w:p>
    <w:p>
      <w:pPr/>
      <w:r>
        <w:rPr/>
        <w:t xml:space="preserve">Actividad 1: Exploradores de la Normativa</w:t>
      </w:r>
    </w:p>
    <w:p>
      <w:pPr/>
      <w:r>
        <w:rPr>
          <w:b w:val="1"/>
          <w:bCs w:val="1"/>
        </w:rPr>
        <w:t xml:space="preserve">Descripción:</w:t>
      </w:r>
      <w:r>
        <w:rPr/>
        <w:t xml:space="preserve"> Los estudiantes analizan la Resolución 0491 de 2020, dividiéndola en secciones para descubrir sus objetivos, alcances y obligaciones.</w:t>
      </w:r>
    </w:p>
    <w:p>
      <w:pPr/>
      <w:r>
        <w:rPr>
          <w:b w:val="1"/>
          <w:bCs w:val="1"/>
        </w:rPr>
        <w:t xml:space="preserve">Instrucciones:</w:t>
      </w:r>
    </w:p>
    <w:p>
      <w:pPr>
        <w:numPr>
          <w:ilvl w:val="0"/>
          <w:numId w:val="4"/>
        </w:numPr>
      </w:pPr>
      <w:r>
        <w:rPr/>
        <w:t xml:space="preserve">Formar equipos de 4-5 estudiantes.</w:t>
      </w:r>
    </w:p>
    <w:p>
      <w:pPr>
        <w:numPr>
          <w:ilvl w:val="0"/>
          <w:numId w:val="4"/>
        </w:numPr>
      </w:pPr>
      <w:r>
        <w:rPr/>
        <w:t xml:space="preserve">Asignar a cada equipo una sección específica de la resolución.</w:t>
      </w:r>
    </w:p>
    <w:p>
      <w:pPr>
        <w:numPr>
          <w:ilvl w:val="0"/>
          <w:numId w:val="4"/>
        </w:numPr>
      </w:pPr>
      <w:r>
        <w:rPr/>
        <w:t xml:space="preserve">Leer y subrayar los puntos clave.</w:t>
      </w:r>
    </w:p>
    <w:p>
      <w:pPr>
        <w:numPr>
          <w:ilvl w:val="0"/>
          <w:numId w:val="4"/>
        </w:numPr>
      </w:pPr>
      <w:r>
        <w:rPr/>
        <w:t xml:space="preserve">Responder una guía de preguntas que incluye:</w:t>
      </w:r>
    </w:p>
    <w:p>
      <w:pPr>
        <w:numPr>
          <w:ilvl w:val="1"/>
          <w:numId w:val="4"/>
        </w:numPr>
      </w:pPr>
      <w:r>
        <w:rPr/>
        <w:t xml:space="preserve">¿Cuál es el objetivo principal de esta sección?</w:t>
      </w:r>
    </w:p>
    <w:p>
      <w:pPr>
        <w:numPr>
          <w:ilvl w:val="1"/>
          <w:numId w:val="4"/>
        </w:numPr>
      </w:pPr>
      <w:r>
        <w:rPr/>
        <w:t xml:space="preserve">¿Qué obligaciones establece para los actores de salud?</w:t>
      </w:r>
    </w:p>
    <w:p>
      <w:pPr>
        <w:numPr>
          <w:ilvl w:val="1"/>
          <w:numId w:val="4"/>
        </w:numPr>
      </w:pPr>
      <w:r>
        <w:rPr/>
        <w:t xml:space="preserve">¿Qué oportunidades de mejora identifica?</w:t>
      </w:r>
    </w:p>
    <w:p>
      <w:pPr>
        <w:numPr>
          <w:ilvl w:val="0"/>
          <w:numId w:val="4"/>
        </w:numPr>
      </w:pPr>
      <w:r>
        <w:rPr/>
        <w:t xml:space="preserve">Preparar una breve presentación (5 minutos) para compartir hallazgos con la clase.</w:t>
      </w:r>
    </w:p>
    <w:p>
      <w:pPr/>
      <w:r>
        <w:rPr>
          <w:b w:val="1"/>
          <w:bCs w:val="1"/>
        </w:rPr>
        <w:t xml:space="preserve">Tiempo estimado:</w:t>
      </w:r>
      <w:r>
        <w:rPr/>
        <w:t xml:space="preserve"> 2 horas</w:t>
      </w:r>
    </w:p>
    <w:p>
      <w:pPr/>
      <w:r>
        <w:rPr>
          <w:b w:val="1"/>
          <w:bCs w:val="1"/>
        </w:rPr>
        <w:t xml:space="preserve">Materiales:</w:t>
      </w:r>
      <w:r>
        <w:rPr/>
        <w:t xml:space="preserve"> Copias impresas o digitales de la Resolución 0491/2020, marcadores, papel para notas, dispositivo para presentación (computadora, proyector).</w:t>
      </w:r>
    </w:p>
    <w:p>
      <w:pPr/>
      <w:r>
        <w:rPr>
          <w:b w:val="1"/>
          <w:bCs w:val="1"/>
        </w:rPr>
        <w:t xml:space="preserve">Integración con mecánicas:</w:t>
      </w:r>
      <w:r>
        <w:rPr/>
        <w:t xml:space="preserve"> Cada equipo gana 10 puntos por análisis, 5 puntos por participación en la presentación, y la insignia "Analista Normativo" se otorga a quien entregue un análisis completo y claro.</w:t>
      </w:r>
    </w:p>
    <w:p>
      <w:pPr/>
      <w:r>
        <w:rPr/>
        <w:t xml:space="preserve">Actividad 2: Diagnóstico de la Comunidad</w:t>
      </w:r>
    </w:p>
    <w:p>
      <w:pPr/>
      <w:r>
        <w:rPr>
          <w:b w:val="1"/>
          <w:bCs w:val="1"/>
        </w:rPr>
        <w:t xml:space="preserve">Descripción:</w:t>
      </w:r>
      <w:r>
        <w:rPr/>
        <w:t xml:space="preserve"> Los equipos analizan datos e información local (reales o simulados) para identificar necesidades y fortalezas en salud preventiva.</w:t>
      </w:r>
    </w:p>
    <w:p>
      <w:pPr/>
      <w:r>
        <w:rPr>
          <w:b w:val="1"/>
          <w:bCs w:val="1"/>
        </w:rPr>
        <w:t xml:space="preserve">Instrucciones:</w:t>
      </w:r>
    </w:p>
    <w:p>
      <w:pPr>
        <w:numPr>
          <w:ilvl w:val="0"/>
          <w:numId w:val="5"/>
        </w:numPr>
      </w:pPr>
      <w:r>
        <w:rPr/>
        <w:t xml:space="preserve">Recibir un paquete de datos sobre indicadores de salud de la comunidad (por ejemplo: tasas de vacunación, enfermedades crónicas, acceso a servicios).</w:t>
      </w:r>
    </w:p>
    <w:p>
      <w:pPr>
        <w:numPr>
          <w:ilvl w:val="0"/>
          <w:numId w:val="5"/>
        </w:numPr>
      </w:pPr>
      <w:r>
        <w:rPr/>
        <w:t xml:space="preserve">Analizar la información y responder preguntas claves:</w:t>
      </w:r>
    </w:p>
    <w:p>
      <w:pPr>
        <w:numPr>
          <w:ilvl w:val="1"/>
          <w:numId w:val="5"/>
        </w:numPr>
      </w:pPr>
      <w:r>
        <w:rPr/>
        <w:t xml:space="preserve">¿Cuáles son los principales retos en salud preventiva?</w:t>
      </w:r>
    </w:p>
    <w:p>
      <w:pPr>
        <w:numPr>
          <w:ilvl w:val="1"/>
          <w:numId w:val="5"/>
        </w:numPr>
      </w:pPr>
      <w:r>
        <w:rPr/>
        <w:t xml:space="preserve">¿Qué factores sociales, económicos o culturales influyen?</w:t>
      </w:r>
    </w:p>
    <w:p>
      <w:pPr>
        <w:numPr>
          <w:ilvl w:val="1"/>
          <w:numId w:val="5"/>
        </w:numPr>
      </w:pPr>
      <w:r>
        <w:rPr/>
        <w:t xml:space="preserve">¿Cómo se relaciona esta situación con los lineamientos de la resolución?</w:t>
      </w:r>
    </w:p>
    <w:p>
      <w:pPr>
        <w:numPr>
          <w:ilvl w:val="0"/>
          <w:numId w:val="5"/>
        </w:numPr>
      </w:pPr>
      <w:r>
        <w:rPr/>
        <w:t xml:space="preserve">Elaborar un diagnóstico escrito breve (máximo 2 páginas).</w:t>
      </w:r>
    </w:p>
    <w:p>
      <w:pPr/>
      <w:r>
        <w:rPr>
          <w:b w:val="1"/>
          <w:bCs w:val="1"/>
        </w:rPr>
        <w:t xml:space="preserve">Tiempo estimado:</w:t>
      </w:r>
      <w:r>
        <w:rPr/>
        <w:t xml:space="preserve"> 2 horas</w:t>
      </w:r>
    </w:p>
    <w:p>
      <w:pPr/>
      <w:r>
        <w:rPr>
          <w:b w:val="1"/>
          <w:bCs w:val="1"/>
        </w:rPr>
        <w:t xml:space="preserve">Materiales:</w:t>
      </w:r>
      <w:r>
        <w:rPr/>
        <w:t xml:space="preserve"> Paquete de datos, hojas, lápices, computadora para redactar.</w:t>
      </w:r>
    </w:p>
    <w:p>
      <w:pPr/>
      <w:r>
        <w:rPr>
          <w:b w:val="1"/>
          <w:bCs w:val="1"/>
        </w:rPr>
        <w:t xml:space="preserve">Integración con mecánicas:</w:t>
      </w:r>
      <w:r>
        <w:rPr/>
        <w:t xml:space="preserve"> 20 puntos por entrega de diagnóstico, 5 puntos por participación en discusión grupal, y la insignia "Analista de Contexto" para diagnósticos bien fundamentados.</w:t>
      </w:r>
    </w:p>
    <w:p>
      <w:pPr/>
      <w:r>
        <w:rPr/>
        <w:t xml:space="preserve">Actividad 3: Laboratorio de Ideas Innovadoras</w:t>
      </w:r>
    </w:p>
    <w:p>
      <w:pPr/>
      <w:r>
        <w:rPr>
          <w:b w:val="1"/>
          <w:bCs w:val="1"/>
        </w:rPr>
        <w:t xml:space="preserve">Descripción:</w:t>
      </w:r>
      <w:r>
        <w:rPr/>
        <w:t xml:space="preserve"> Diseñar propuestas creativas para implementar la resolución y mejorar la salud preventiva local.</w:t>
      </w:r>
    </w:p>
    <w:p>
      <w:pPr/>
      <w:r>
        <w:rPr>
          <w:b w:val="1"/>
          <w:bCs w:val="1"/>
        </w:rPr>
        <w:t xml:space="preserve">Instrucciones:</w:t>
      </w:r>
    </w:p>
    <w:p>
      <w:pPr>
        <w:numPr>
          <w:ilvl w:val="0"/>
          <w:numId w:val="6"/>
        </w:numPr>
      </w:pPr>
      <w:r>
        <w:rPr/>
        <w:t xml:space="preserve">Utilizando el diagnóstico y análisis normativo, cada equipo genera al menos 3 propuestas innovadoras.</w:t>
      </w:r>
    </w:p>
    <w:p>
      <w:pPr>
        <w:numPr>
          <w:ilvl w:val="0"/>
          <w:numId w:val="6"/>
        </w:numPr>
      </w:pPr>
      <w:r>
        <w:rPr/>
        <w:t xml:space="preserve">Evaluar cada propuesta con criterios de viabilidad, impacto y alineación con la resolución.</w:t>
      </w:r>
    </w:p>
    <w:p>
      <w:pPr>
        <w:numPr>
          <w:ilvl w:val="0"/>
          <w:numId w:val="6"/>
        </w:numPr>
      </w:pPr>
      <w:r>
        <w:rPr/>
        <w:t xml:space="preserve">Desarrollar un plan básico de implementación que incluya recursos necesarios, pasos y responsables.</w:t>
      </w:r>
    </w:p>
    <w:p>
      <w:pPr>
        <w:numPr>
          <w:ilvl w:val="0"/>
          <w:numId w:val="6"/>
        </w:numPr>
      </w:pPr>
      <w:r>
        <w:rPr/>
        <w:t xml:space="preserve">Preparar un prototipo visual o maqueta (puede ser un afiche, presentación digital o cartel).</w:t>
      </w:r>
    </w:p>
    <w:p>
      <w:pPr/>
      <w:r>
        <w:rPr>
          <w:b w:val="1"/>
          <w:bCs w:val="1"/>
        </w:rPr>
        <w:t xml:space="preserve">Tiempo estimado:</w:t>
      </w:r>
      <w:r>
        <w:rPr/>
        <w:t xml:space="preserve"> 3 horas</w:t>
      </w:r>
    </w:p>
    <w:p>
      <w:pPr/>
      <w:r>
        <w:rPr>
          <w:b w:val="1"/>
          <w:bCs w:val="1"/>
        </w:rPr>
        <w:t xml:space="preserve">Materiales:</w:t>
      </w:r>
      <w:r>
        <w:rPr/>
        <w:t xml:space="preserve"> Materiales para maquetas (cartulinas, marcadores, tijeras), computadoras, software de presentación (PowerPoint, Canva, etc.).</w:t>
      </w:r>
    </w:p>
    <w:p>
      <w:pPr/>
      <w:r>
        <w:rPr>
          <w:b w:val="1"/>
          <w:bCs w:val="1"/>
        </w:rPr>
        <w:t xml:space="preserve">Integración con mecánicas:</w:t>
      </w:r>
      <w:r>
        <w:rPr/>
        <w:t xml:space="preserve"> 30 puntos por propuesta entregada, insignia "Innovador Creativo" para la propuesta mejor evaluada, y acceso al nivel superior para equipos con propuestas completas.</w:t>
      </w:r>
    </w:p>
    <w:p>
      <w:pPr/>
      <w:r>
        <w:rPr/>
        <w:t xml:space="preserve">Actividad 4: Campaña de Comunicación y Sensibilización</w:t>
      </w:r>
    </w:p>
    <w:p>
      <w:pPr/>
      <w:r>
        <w:rPr>
          <w:b w:val="1"/>
          <w:bCs w:val="1"/>
        </w:rPr>
        <w:t xml:space="preserve">Descripción:</w:t>
      </w:r>
      <w:r>
        <w:rPr/>
        <w:t xml:space="preserve"> Elaborar y presentar una campaña para difundir la importancia de la resolución y promover hábitos saludables en la comunidad.</w:t>
      </w:r>
    </w:p>
    <w:p>
      <w:pPr/>
      <w:r>
        <w:rPr>
          <w:b w:val="1"/>
          <w:bCs w:val="1"/>
        </w:rPr>
        <w:t xml:space="preserve">Instrucciones:</w:t>
      </w:r>
    </w:p>
    <w:p>
      <w:pPr>
        <w:numPr>
          <w:ilvl w:val="0"/>
          <w:numId w:val="7"/>
        </w:numPr>
      </w:pPr>
      <w:r>
        <w:rPr/>
        <w:t xml:space="preserve">Diseñar materiales comunicativos (volantes, videos cortos, mensajes para redes sociales, dramatizaciones).</w:t>
      </w:r>
    </w:p>
    <w:p>
      <w:pPr>
        <w:numPr>
          <w:ilvl w:val="0"/>
          <w:numId w:val="7"/>
        </w:numPr>
      </w:pPr>
      <w:r>
        <w:rPr/>
        <w:t xml:space="preserve">Preparar una presentación para explicar la campaña y su impacto esperado.</w:t>
      </w:r>
    </w:p>
    <w:p>
      <w:pPr>
        <w:numPr>
          <w:ilvl w:val="0"/>
          <w:numId w:val="7"/>
        </w:numPr>
      </w:pPr>
      <w:r>
        <w:rPr/>
        <w:t xml:space="preserve">Realizar una simulación de difusión ante el grupo y, si es posible, involucrar a personas externas (otros grupos o comunidad).</w:t>
      </w:r>
    </w:p>
    <w:p>
      <w:pPr/>
      <w:r>
        <w:rPr>
          <w:b w:val="1"/>
          <w:bCs w:val="1"/>
        </w:rPr>
        <w:t xml:space="preserve">Tiempo estimado:</w:t>
      </w:r>
      <w:r>
        <w:rPr/>
        <w:t xml:space="preserve"> 3 horas</w:t>
      </w:r>
    </w:p>
    <w:p>
      <w:pPr/>
      <w:r>
        <w:rPr>
          <w:b w:val="1"/>
          <w:bCs w:val="1"/>
        </w:rPr>
        <w:t xml:space="preserve">Materiales:</w:t>
      </w:r>
      <w:r>
        <w:rPr/>
        <w:t xml:space="preserve"> Computadoras, acceso a internet, cámara o celular para grabar videos, materiales impresos.</w:t>
      </w:r>
    </w:p>
    <w:p>
      <w:pPr/>
      <w:r>
        <w:rPr>
          <w:b w:val="1"/>
          <w:bCs w:val="1"/>
        </w:rPr>
        <w:t xml:space="preserve">Integración con mecánicas:</w:t>
      </w:r>
      <w:r>
        <w:rPr/>
        <w:t xml:space="preserve"> 25 puntos por campaña presentada, insignia "Comunicador Efectivo" para campañas creativas y bien argumentadas.</w:t>
      </w:r>
    </w:p>
    <w:p>
      <w:pPr/>
      <w:r>
        <w:rPr/>
        <w:t xml:space="preserve">Actividad 5: Defensa de Propuestas y Evaluación Final</w:t>
      </w:r>
    </w:p>
    <w:p>
      <w:pPr/>
      <w:r>
        <w:rPr>
          <w:b w:val="1"/>
          <w:bCs w:val="1"/>
        </w:rPr>
        <w:t xml:space="preserve">Descripción:</w:t>
      </w:r>
      <w:r>
        <w:rPr/>
        <w:t xml:space="preserve"> Presentar y defender las propuestas ante un panel simulado que evalúa la pertinencia, creatividad y factibilidad.</w:t>
      </w:r>
    </w:p>
    <w:p>
      <w:pPr/>
      <w:r>
        <w:rPr>
          <w:b w:val="1"/>
          <w:bCs w:val="1"/>
        </w:rPr>
        <w:t xml:space="preserve">Instrucciones:</w:t>
      </w:r>
    </w:p>
    <w:p>
      <w:pPr>
        <w:numPr>
          <w:ilvl w:val="0"/>
          <w:numId w:val="8"/>
        </w:numPr>
      </w:pPr>
      <w:r>
        <w:rPr/>
        <w:t xml:space="preserve">Preparar presentación formal (10 minutos) argumentando la propuesta.</w:t>
      </w:r>
    </w:p>
    <w:p>
      <w:pPr>
        <w:numPr>
          <w:ilvl w:val="0"/>
          <w:numId w:val="8"/>
        </w:numPr>
      </w:pPr>
      <w:r>
        <w:rPr/>
        <w:t xml:space="preserve">Responder preguntas y retroalimentación del panel (docentes y/o compañeros).</w:t>
      </w:r>
    </w:p>
    <w:p>
      <w:pPr>
        <w:numPr>
          <w:ilvl w:val="0"/>
          <w:numId w:val="8"/>
        </w:numPr>
      </w:pPr>
      <w:r>
        <w:rPr/>
        <w:t xml:space="preserve">Realizar autoevaluación y reflexión grupal sobre el proceso y aprendizajes.</w:t>
      </w:r>
    </w:p>
    <w:p>
      <w:pPr/>
      <w:r>
        <w:rPr>
          <w:b w:val="1"/>
          <w:bCs w:val="1"/>
        </w:rPr>
        <w:t xml:space="preserve">Tiempo estimado:</w:t>
      </w:r>
      <w:r>
        <w:rPr/>
        <w:t xml:space="preserve"> 2 horas</w:t>
      </w:r>
    </w:p>
    <w:p>
      <w:pPr/>
      <w:r>
        <w:rPr>
          <w:b w:val="1"/>
          <w:bCs w:val="1"/>
        </w:rPr>
        <w:t xml:space="preserve">Materiales:</w:t>
      </w:r>
      <w:r>
        <w:rPr/>
        <w:t xml:space="preserve"> Presentaciones digitales, espacio para exposición, hojas para evaluación.</w:t>
      </w:r>
    </w:p>
    <w:p>
      <w:pPr/>
      <w:r>
        <w:rPr>
          <w:b w:val="1"/>
          <w:bCs w:val="1"/>
        </w:rPr>
        <w:t xml:space="preserve">Integración con mecánicas:</w:t>
      </w:r>
      <w:r>
        <w:rPr/>
        <w:t xml:space="preserve"> 30 puntos por presentación, insignia "Líder de Proyecto" para el equipo mejor evaluado, y posibilidad de alcanzar el nivel máximo "Maestro Guardián de la Salud".</w:t>
      </w:r>
    </w:p>
    <w:p>
      <w:pPr/>
      <w:r>
        <w:rPr/>
        <w:t xml:space="preserve">Retos Sorpresa y Mini Juegos</w:t>
      </w:r>
    </w:p>
    <w:p>
      <w:pPr/>
      <w:r>
        <w:rPr/>
        <w:t xml:space="preserve">Durante cada sesión se integran breves retos relacionados con la temática para mantener el dinamismo, como:</w:t>
      </w:r>
    </w:p>
    <w:p>
      <w:pPr>
        <w:numPr>
          <w:ilvl w:val="0"/>
          <w:numId w:val="9"/>
        </w:numPr>
      </w:pPr>
      <w:r>
        <w:rPr/>
        <w:t xml:space="preserve">Trivia rápida sobre aspectos claves de la resolución.</w:t>
      </w:r>
    </w:p>
    <w:p>
      <w:pPr>
        <w:numPr>
          <w:ilvl w:val="0"/>
          <w:numId w:val="9"/>
        </w:numPr>
      </w:pPr>
      <w:r>
        <w:rPr/>
        <w:t xml:space="preserve">Simulaciones de toma de decisiones ante escenarios hipotéticos.</w:t>
      </w:r>
    </w:p>
    <w:p>
      <w:pPr>
        <w:numPr>
          <w:ilvl w:val="0"/>
          <w:numId w:val="9"/>
        </w:numPr>
      </w:pPr>
      <w:r>
        <w:rPr/>
        <w:t xml:space="preserve">Debates exprés para argumentar posturas.</w:t>
      </w:r>
    </w:p>
    <w:p>
      <w:pPr/>
      <w:r>
        <w:rPr/>
        <w:t xml:space="preserve">Superar estos retos otorga puntos extra y la insignia "Resuelve Retos".</w:t>
      </w:r>
    </w:p>
    <w:p>
      <w:pPr/>
      <w:r>
        <w:rPr/>
        <w:t xml:space="preserve">Estas actividades están diseñadas para que el docente pueda adaptar tiempos y recursos según el contexto, promoviendo un aprendizaje activo, colaborativo y significativo.</w:t>
      </w:r>
    </w:p>
    <w:p/>
    <w:p>
      <w:pPr/>
      <w:r>
        <w:rPr>
          <w:color w:val="2b6cb0"/>
          <w:sz w:val="28"/>
          <w:szCs w:val="28"/>
          <w:b w:val="1"/>
          <w:bCs w:val="1"/>
        </w:rPr>
        <w:t xml:space="preserve">Reglas y Condiciones</w:t>
      </w:r>
    </w:p>
    <w:p>
      <w:pPr/>
      <w:r>
        <w:rPr>
          <w:b w:val="1"/>
          <w:bCs w:val="1"/>
        </w:rPr>
        <w:t xml:space="preserve">Reglas del Juego "Guardianes de la Salud Integral"</w:t>
      </w:r>
    </w:p>
    <w:p>
      <w:pPr>
        <w:numPr>
          <w:ilvl w:val="0"/>
          <w:numId w:val="10"/>
        </w:numPr>
      </w:pPr>
      <w:r>
        <w:rPr>
          <w:b w:val="1"/>
          <w:bCs w:val="1"/>
        </w:rPr>
        <w:t xml:space="preserve">Condiciones de Victoria:</w:t>
      </w:r>
      <w:r>
        <w:rPr/>
        <w:t xml:space="preserve"> Los equipos ganan al alcanzar el nivel 5 ("Maestro Guardián de la Salud"), lo cual implica haber acumulado al menos 201 puntos, obtenido las insignias clave y presentado una propuesta viable y defendida con éxito.</w:t>
      </w:r>
    </w:p>
    <w:p>
      <w:pPr>
        <w:numPr>
          <w:ilvl w:val="0"/>
          <w:numId w:val="10"/>
        </w:numPr>
      </w:pPr>
      <w:r>
        <w:rPr>
          <w:b w:val="1"/>
          <w:bCs w:val="1"/>
        </w:rPr>
        <w:t xml:space="preserve">Penalizaciones:</w:t>
      </w:r>
    </w:p>
    <w:p>
      <w:pPr>
        <w:numPr>
          <w:ilvl w:val="1"/>
          <w:numId w:val="10"/>
        </w:numPr>
      </w:pPr>
      <w:r>
        <w:rPr/>
        <w:t xml:space="preserve">No entregar actividades en la fecha establecida: -10 puntos.</w:t>
      </w:r>
    </w:p>
    <w:p>
      <w:pPr>
        <w:numPr>
          <w:ilvl w:val="1"/>
          <w:numId w:val="10"/>
        </w:numPr>
      </w:pPr>
      <w:r>
        <w:rPr/>
        <w:t xml:space="preserve">Falta de participación sin justificación: -5 puntos por sesión.</w:t>
      </w:r>
    </w:p>
    <w:p>
      <w:pPr>
        <w:numPr>
          <w:ilvl w:val="1"/>
          <w:numId w:val="10"/>
        </w:numPr>
      </w:pPr>
      <w:r>
        <w:rPr/>
        <w:t xml:space="preserve">Desacato a normas básicas de respeto y colaboración: advertencia; a la tercera, exclusión de actividades grupales y pérdida de puntos.</w:t>
      </w:r>
    </w:p>
    <w:p>
      <w:pPr>
        <w:numPr>
          <w:ilvl w:val="0"/>
          <w:numId w:val="10"/>
        </w:numPr>
      </w:pPr>
      <w:r>
        <w:rPr>
          <w:b w:val="1"/>
          <w:bCs w:val="1"/>
        </w:rPr>
        <w:t xml:space="preserve">Turnos y Roles:</w:t>
      </w:r>
    </w:p>
    <w:p>
      <w:pPr>
        <w:numPr>
          <w:ilvl w:val="1"/>
          <w:numId w:val="10"/>
        </w:numPr>
      </w:pPr>
      <w:r>
        <w:rPr/>
        <w:t xml:space="preserve">Las actividades grupales respetan los roles asignados para asegurar participación equitativa.</w:t>
      </w:r>
    </w:p>
    <w:p>
      <w:pPr>
        <w:numPr>
          <w:ilvl w:val="1"/>
          <w:numId w:val="10"/>
        </w:numPr>
      </w:pPr>
      <w:r>
        <w:rPr/>
        <w:t xml:space="preserve">En debates y presentaciones, cada participante debe intervenir al menos una vez para sumar puntos.</w:t>
      </w:r>
    </w:p>
    <w:p>
      <w:pPr>
        <w:numPr>
          <w:ilvl w:val="0"/>
          <w:numId w:val="10"/>
        </w:numPr>
      </w:pPr>
      <w:r>
        <w:rPr>
          <w:b w:val="1"/>
          <w:bCs w:val="1"/>
        </w:rPr>
        <w:t xml:space="preserve">Restricciones:</w:t>
      </w:r>
    </w:p>
    <w:p>
      <w:pPr>
        <w:numPr>
          <w:ilvl w:val="1"/>
          <w:numId w:val="10"/>
        </w:numPr>
      </w:pPr>
      <w:r>
        <w:rPr/>
        <w:t xml:space="preserve">No se permite el plagio; todo contenido debe ser original o citar fuentes.</w:t>
      </w:r>
    </w:p>
    <w:p>
      <w:pPr>
        <w:numPr>
          <w:ilvl w:val="1"/>
          <w:numId w:val="10"/>
        </w:numPr>
      </w:pPr>
      <w:r>
        <w:rPr/>
        <w:t xml:space="preserve">Las propuestas deben estar alineadas con la resolución y los principios éticos de la salud preventiva.</w:t>
      </w:r>
    </w:p>
    <w:p>
      <w:pPr>
        <w:numPr>
          <w:ilvl w:val="0"/>
          <w:numId w:val="10"/>
        </w:numPr>
      </w:pPr>
      <w:r>
        <w:rPr>
          <w:b w:val="1"/>
          <w:bCs w:val="1"/>
        </w:rPr>
        <w:t xml:space="preserve">Tabla de Puntos:</w:t>
      </w:r>
    </w:p>
    <w:p>
      <w:pPr/>
      <w:r>
        <w:rPr/>
        <w:t xml:space="preserve">Reglas del Juego "Guardianes de la Salud Integral"
Condiciones de Victoria: Los equipos ganan al alcanzar el nivel 5 ("Maestro Guardián de la Salud"), lo cual implica haber acumulado al menos 201 puntos, obtenido las insignias clave y presentado una propuesta viable y defendida con éxito.
Penalizaciones:
    No entregar actividades en la fecha establecida: -10 puntos.
    Falta de participación sin justificación: -5 puntos por sesión.
    Desacato a normas básicas de respeto y colaboración: advertencia; a la tercera, exclusión de actividades grupales y pérdida de puntos.
Turnos y Roles:
    Las actividades grupales respetan los roles asignados para asegurar participación equitativa.
    En debates y presentaciones, cada participante debe intervenir al menos una vez para sumar puntos.
Restricciones: 
    No se permite el plagio; todo contenido debe ser original o citar fuentes.
    Las propuestas deben estar alineadas con la resolución y los principios éticos de la salud preventiva.
Tabla de Puntos:
        Actividad/Acción
        Puntos
      Análisis de sección de la resolución10
      Participación en discusión grupal5 por intervención
      Entrega de diagnóstico comunitario20
      Diseño de propuesta innovadora30
      Presentación de campaña comunicativa25
      Defensa de propuesta ante panel30
      Resolución de retos sorpresa15
      Entrega tardía-10
      Falta de participación-5
Sistema de Logros:
    Para avanzar de nivel, se requiere acumular los puntos indicados y obtener al menos 3 insignias.
    Las insignias fomentan el desarrollo de competencias específicas y habilitan roles de liderazgo.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continua, formativa y sumativa, integrada al sistema de puntos, niveles e insignias para reflejar el progreso real y la calidad del aprendizaje.</w:t>
      </w:r>
    </w:p>
    <w:p>
      <w:pPr/>
      <w:r>
        <w:rPr/>
        <w:t xml:space="preserve">Criterios de Evaluación:</w:t>
      </w:r>
    </w:p>
    <w:p>
      <w:pPr>
        <w:numPr>
          <w:ilvl w:val="0"/>
          <w:numId w:val="11"/>
        </w:numPr>
      </w:pPr>
      <w:r>
        <w:rPr>
          <w:b w:val="1"/>
          <w:bCs w:val="1"/>
        </w:rPr>
        <w:t xml:space="preserve">Comprensión normativa:</w:t>
      </w:r>
      <w:r>
        <w:rPr/>
        <w:t xml:space="preserve"> Capacidad para identificar y explicar los elementos clave de la Resolución 0491/2020.</w:t>
      </w:r>
    </w:p>
    <w:p>
      <w:pPr>
        <w:numPr>
          <w:ilvl w:val="0"/>
          <w:numId w:val="11"/>
        </w:numPr>
      </w:pPr>
      <w:r>
        <w:rPr>
          <w:b w:val="1"/>
          <w:bCs w:val="1"/>
        </w:rPr>
        <w:t xml:space="preserve">Análisis contextual:</w:t>
      </w:r>
      <w:r>
        <w:rPr/>
        <w:t xml:space="preserve"> Habilidad para evaluar la situación de salud preventiva local y relacionarla con la normativa.</w:t>
      </w:r>
    </w:p>
    <w:p>
      <w:pPr>
        <w:numPr>
          <w:ilvl w:val="0"/>
          <w:numId w:val="11"/>
        </w:numPr>
      </w:pPr>
      <w:r>
        <w:rPr>
          <w:b w:val="1"/>
          <w:bCs w:val="1"/>
        </w:rPr>
        <w:t xml:space="preserve">Creatividad e innovación:</w:t>
      </w:r>
      <w:r>
        <w:rPr/>
        <w:t xml:space="preserve"> Diseño de propuestas originales, viables y alineadas con la resolución.</w:t>
      </w:r>
    </w:p>
    <w:p>
      <w:pPr>
        <w:numPr>
          <w:ilvl w:val="0"/>
          <w:numId w:val="11"/>
        </w:numPr>
      </w:pPr>
      <w:r>
        <w:rPr>
          <w:b w:val="1"/>
          <w:bCs w:val="1"/>
        </w:rPr>
        <w:t xml:space="preserve">Comunicación efectiva:</w:t>
      </w:r>
      <w:r>
        <w:rPr/>
        <w:t xml:space="preserve"> Claridad y persuasión en la presentación de ideas y materiales.</w:t>
      </w:r>
    </w:p>
    <w:p>
      <w:pPr>
        <w:numPr>
          <w:ilvl w:val="0"/>
          <w:numId w:val="11"/>
        </w:numPr>
      </w:pPr>
      <w:r>
        <w:rPr>
          <w:b w:val="1"/>
          <w:bCs w:val="1"/>
        </w:rPr>
        <w:t xml:space="preserve">Colaboración y liderazgo:</w:t>
      </w:r>
      <w:r>
        <w:rPr/>
        <w:t xml:space="preserve"> Participación activa, trabajo en equipo y coordinación eficiente.</w:t>
      </w:r>
    </w:p>
    <w:p>
      <w:pPr>
        <w:numPr>
          <w:ilvl w:val="0"/>
          <w:numId w:val="11"/>
        </w:numPr>
      </w:pPr>
      <w:r>
        <w:rPr>
          <w:b w:val="1"/>
          <w:bCs w:val="1"/>
        </w:rPr>
        <w:t xml:space="preserve">Responsabilidad y autonomía:</w:t>
      </w:r>
      <w:r>
        <w:rPr/>
        <w:t xml:space="preserve"> Cumplimiento de tareas y autoevaluación crítica.</w:t>
      </w:r>
    </w:p>
    <w:p>
      <w:pPr/>
      <w:r>
        <w:rPr/>
        <w:t xml:space="preserve">Rúbricas integradas:</w:t>
      </w:r>
    </w:p>
    <w:p>
      <w:pPr/>
      <w:r>
        <w:rPr/>
        <w:t xml:space="preserve">Se utilizan rúbricas para evaluar las propuestas, presentaciones y diagnósticos, con indicadores claros para cada criterio (ejemplo resumido):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Comprensión Normativa</w:t>
            </w:r>
          </w:p>
        </w:tc>
        <w:tc>
          <w:tcPr>
            <w:noWrap/>
          </w:tcPr>
          <w:p>
            <w:pPr/>
            <w:r>
              <w:rPr/>
              <w:t xml:space="preserve">Explica con detalle y precisión todos los puntos clave.</w:t>
            </w:r>
          </w:p>
        </w:tc>
        <w:tc>
          <w:tcPr>
            <w:noWrap/>
          </w:tcPr>
          <w:p>
            <w:pPr/>
            <w:r>
              <w:rPr/>
              <w:t xml:space="preserve">Comprende la mayoría de los puntos, con pequeñas omisiones.</w:t>
            </w:r>
          </w:p>
        </w:tc>
        <w:tc>
          <w:tcPr>
            <w:noWrap/>
          </w:tcPr>
          <w:p>
            <w:pPr/>
            <w:r>
              <w:rPr/>
              <w:t xml:space="preserve">Presenta confusión o errores significativos.</w:t>
            </w:r>
          </w:p>
        </w:tc>
      </w:tr>
      <w:tr>
        <w:trPr/>
        <w:tc>
          <w:tcPr>
            <w:noWrap/>
          </w:tcPr>
          <w:p>
            <w:pPr/>
            <w:r>
              <w:rPr/>
              <w:t xml:space="preserve">Innovación</w:t>
            </w:r>
          </w:p>
        </w:tc>
        <w:tc>
          <w:tcPr>
            <w:noWrap/>
          </w:tcPr>
          <w:p>
            <w:pPr/>
            <w:r>
              <w:rPr/>
              <w:t xml:space="preserve">Propuesta original, creativa y viable.</w:t>
            </w:r>
          </w:p>
        </w:tc>
        <w:tc>
          <w:tcPr>
            <w:noWrap/>
          </w:tcPr>
          <w:p>
            <w:pPr/>
            <w:r>
              <w:rPr/>
              <w:t xml:space="preserve">Propuesta adecuada pero poco novedosa.</w:t>
            </w:r>
          </w:p>
        </w:tc>
        <w:tc>
          <w:tcPr>
            <w:noWrap/>
          </w:tcPr>
          <w:p>
            <w:pPr/>
            <w:r>
              <w:rPr/>
              <w:t xml:space="preserve">Propuesta poco clara o poco viable.</w:t>
            </w:r>
          </w:p>
        </w:tc>
      </w:tr>
      <w:tr>
        <w:trPr/>
        <w:tc>
          <w:tcPr>
            <w:noWrap/>
          </w:tcPr>
          <w:p>
            <w:pPr/>
            <w:r>
              <w:rPr/>
              <w:t xml:space="preserve">Comunicación</w:t>
            </w:r>
          </w:p>
        </w:tc>
        <w:tc>
          <w:tcPr>
            <w:noWrap/>
          </w:tcPr>
          <w:p>
            <w:pPr/>
            <w:r>
              <w:rPr/>
              <w:t xml:space="preserve">Presentación clara, persuasiva y organizada.</w:t>
            </w:r>
          </w:p>
        </w:tc>
        <w:tc>
          <w:tcPr>
            <w:noWrap/>
          </w:tcPr>
          <w:p>
            <w:pPr/>
            <w:r>
              <w:rPr/>
              <w:t xml:space="preserve">Presentación comprensible pero con dificultades de expresión.</w:t>
            </w:r>
          </w:p>
        </w:tc>
        <w:tc>
          <w:tcPr>
            <w:noWrap/>
          </w:tcPr>
          <w:p>
            <w:pPr/>
            <w:r>
              <w:rPr/>
              <w:t xml:space="preserve">Dificultad para expresar ideas y organizar información.</w:t>
            </w:r>
          </w:p>
        </w:tc>
      </w:tr>
      <w:tr>
        <w:trPr/>
        <w:tc>
          <w:tcPr>
            <w:noWrap/>
          </w:tcPr>
          <w:p>
            <w:pPr/>
            <w:r>
              <w:rPr/>
              <w:t xml:space="preserve">Colaboración</w:t>
            </w:r>
          </w:p>
        </w:tc>
        <w:tc>
          <w:tcPr>
            <w:noWrap/>
          </w:tcPr>
          <w:p>
            <w:pPr/>
            <w:r>
              <w:rPr/>
              <w:t xml:space="preserve">Participa activamente y lidera el equipo.</w:t>
            </w:r>
          </w:p>
        </w:tc>
        <w:tc>
          <w:tcPr>
            <w:noWrap/>
          </w:tcPr>
          <w:p>
            <w:pPr/>
            <w:r>
              <w:rPr/>
              <w:t xml:space="preserve">Participa pero con aporte limitado.</w:t>
            </w:r>
          </w:p>
        </w:tc>
        <w:tc>
          <w:tcPr>
            <w:noWrap/>
          </w:tcPr>
          <w:p>
            <w:pPr/>
            <w:r>
              <w:rPr/>
              <w:t xml:space="preserve">No participa o dificulta el trabajo en equipo.</w:t>
            </w:r>
          </w:p>
        </w:tc>
      </w:tr>
    </w:tbl>
    <w:p>
      <w:pPr/>
      <w:r>
        <w:rPr/>
        <w:t xml:space="preserve">Evidencias de Aprendizaje:</w:t>
      </w:r>
    </w:p>
    <w:p>
      <w:pPr>
        <w:numPr>
          <w:ilvl w:val="0"/>
          <w:numId w:val="12"/>
        </w:numPr>
      </w:pPr>
      <w:r>
        <w:rPr/>
        <w:t xml:space="preserve">Análisis escritos de la resolución.</w:t>
      </w:r>
    </w:p>
    <w:p>
      <w:pPr>
        <w:numPr>
          <w:ilvl w:val="0"/>
          <w:numId w:val="12"/>
        </w:numPr>
      </w:pPr>
      <w:r>
        <w:rPr/>
        <w:t xml:space="preserve">Diagnósticos comunitarios documentados.</w:t>
      </w:r>
    </w:p>
    <w:p>
      <w:pPr>
        <w:numPr>
          <w:ilvl w:val="0"/>
          <w:numId w:val="12"/>
        </w:numPr>
      </w:pPr>
      <w:r>
        <w:rPr/>
        <w:t xml:space="preserve">Propuestas innovadoras con planes de implementación.</w:t>
      </w:r>
    </w:p>
    <w:p>
      <w:pPr>
        <w:numPr>
          <w:ilvl w:val="0"/>
          <w:numId w:val="12"/>
        </w:numPr>
      </w:pPr>
      <w:r>
        <w:rPr/>
        <w:t xml:space="preserve">Materiales de campaña comunicativa.</w:t>
      </w:r>
    </w:p>
    <w:p>
      <w:pPr>
        <w:numPr>
          <w:ilvl w:val="0"/>
          <w:numId w:val="12"/>
        </w:numPr>
      </w:pPr>
      <w:r>
        <w:rPr/>
        <w:t xml:space="preserve">Presentaciones y defensa ante panel.</w:t>
      </w:r>
    </w:p>
    <w:p>
      <w:pPr>
        <w:numPr>
          <w:ilvl w:val="0"/>
          <w:numId w:val="12"/>
        </w:numPr>
      </w:pPr>
      <w:r>
        <w:rPr/>
        <w:t xml:space="preserve">Participación y desempeño en retos y debates.</w:t>
      </w:r>
    </w:p>
    <w:p>
      <w:pPr/>
      <w:r>
        <w:rPr/>
        <w:t xml:space="preserve">Reflexión Final y Cierre de la Narrativa:</w:t>
      </w:r>
    </w:p>
    <w:p>
      <w:pPr/>
      <w:r>
        <w:rPr/>
        <w:t xml:space="preserve">Al concluir, cada equipo realiza una reflexión grupal documentada, donde responde:</w:t>
      </w:r>
    </w:p>
    <w:p>
      <w:pPr>
        <w:numPr>
          <w:ilvl w:val="0"/>
          <w:numId w:val="13"/>
        </w:numPr>
      </w:pPr>
      <w:r>
        <w:rPr/>
        <w:t xml:space="preserve">¿Qué aprendimos sobre la Resolución 0491 y su importancia?</w:t>
      </w:r>
    </w:p>
    <w:p>
      <w:pPr>
        <w:numPr>
          <w:ilvl w:val="0"/>
          <w:numId w:val="13"/>
        </w:numPr>
      </w:pPr>
      <w:r>
        <w:rPr/>
        <w:t xml:space="preserve">¿Cómo contribuye nuestra propuesta a la salud integral y bienestar?</w:t>
      </w:r>
    </w:p>
    <w:p>
      <w:pPr>
        <w:numPr>
          <w:ilvl w:val="0"/>
          <w:numId w:val="13"/>
        </w:numPr>
      </w:pPr>
      <w:r>
        <w:rPr/>
        <w:t xml:space="preserve">¿Qué competencias desarrollamos y cómo las aplicaremos en nuestro entorno laboral?</w:t>
      </w:r>
    </w:p>
    <w:p>
      <w:pPr>
        <w:numPr>
          <w:ilvl w:val="0"/>
          <w:numId w:val="13"/>
        </w:numPr>
      </w:pPr>
      <w:r>
        <w:rPr/>
        <w:t xml:space="preserve">¿Qué desafíos enfrentamos y cómo los superamos?</w:t>
      </w:r>
    </w:p>
    <w:p>
      <w:pPr/>
      <w:r>
        <w:rPr/>
        <w:t xml:space="preserve">Esta reflexión cierra el ciclo de aprendizaje, reforzando la autonomía, responsabilidad y curiosidad, y conecta la experiencia de juego con el compromiso real de aplicar el conocimiento en la vida profesional y comunitaria.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requiere entre 12 y 14 horas distribuidas en 4 a 5 sesiones, adaptables según disponibilidad.</w:t>
      </w:r>
    </w:p>
    <w:p>
      <w:pPr>
        <w:numPr>
          <w:ilvl w:val="0"/>
          <w:numId w:val="14"/>
        </w:numPr>
      </w:pPr>
      <w:r>
        <w:rPr>
          <w:b w:val="1"/>
          <w:bCs w:val="1"/>
        </w:rPr>
        <w:t xml:space="preserve">Espacio físico:</w:t>
      </w:r>
      <w:r>
        <w:rPr/>
        <w:t xml:space="preserve"> Aula con mesas para trabajo en equipo, espacio para exposiciones y área para mural o tablero de puntos. Idealmente, un espacio con acceso a proyector y conexión a internet.</w:t>
      </w:r>
    </w:p>
    <w:p>
      <w:pPr>
        <w:numPr>
          <w:ilvl w:val="0"/>
          <w:numId w:val="14"/>
        </w:numPr>
      </w:pPr>
      <w:r>
        <w:rPr>
          <w:b w:val="1"/>
          <w:bCs w:val="1"/>
        </w:rPr>
        <w:t xml:space="preserve">Materiales y herramientas TIC:</w:t>
      </w:r>
    </w:p>
    <w:p>
      <w:pPr>
        <w:numPr>
          <w:ilvl w:val="1"/>
          <w:numId w:val="14"/>
        </w:numPr>
      </w:pPr>
      <w:r>
        <w:rPr/>
        <w:t xml:space="preserve">Copia digital o impresa de la Resolución 0491 de 2020.</w:t>
      </w:r>
    </w:p>
    <w:p>
      <w:pPr>
        <w:numPr>
          <w:ilvl w:val="1"/>
          <w:numId w:val="14"/>
        </w:numPr>
      </w:pPr>
      <w:r>
        <w:rPr/>
        <w:t xml:space="preserve">Computadoras o tabletas con software básico para presentaciones (PowerPoint, Canva, etc.).</w:t>
      </w:r>
    </w:p>
    <w:p>
      <w:pPr>
        <w:numPr>
          <w:ilvl w:val="1"/>
          <w:numId w:val="14"/>
        </w:numPr>
      </w:pPr>
      <w:r>
        <w:rPr/>
        <w:t xml:space="preserve">Acceso a internet para investigación y creación de materiales digitales.</w:t>
      </w:r>
    </w:p>
    <w:p>
      <w:pPr>
        <w:numPr>
          <w:ilvl w:val="1"/>
          <w:numId w:val="14"/>
        </w:numPr>
      </w:pPr>
      <w:r>
        <w:rPr/>
        <w:t xml:space="preserve">Materiales para prototipos: cartulinas, marcadores, tijeras, pegamento.</w:t>
      </w:r>
    </w:p>
    <w:p>
      <w:pPr>
        <w:numPr>
          <w:ilvl w:val="1"/>
          <w:numId w:val="14"/>
        </w:numPr>
      </w:pPr>
      <w:r>
        <w:rPr/>
        <w:t xml:space="preserve">Herramientas para grabación de video o audio (celulares o cámaras).</w:t>
      </w:r>
    </w:p>
    <w:p>
      <w:pPr>
        <w:numPr>
          <w:ilvl w:val="1"/>
          <w:numId w:val="14"/>
        </w:numPr>
      </w:pPr>
      <w:r>
        <w:rPr/>
        <w:t xml:space="preserve">Plataforma digital o mural físico para registrar puntos, niveles e insignias (Google Sheets, Trello, pared con carteles).</w:t>
      </w:r>
    </w:p>
    <w:p>
      <w:pPr>
        <w:numPr>
          <w:ilvl w:val="0"/>
          <w:numId w:val="14"/>
        </w:numPr>
      </w:pPr>
      <w:r>
        <w:rPr>
          <w:b w:val="1"/>
          <w:bCs w:val="1"/>
        </w:rPr>
        <w:t xml:space="preserve">Tamaño del grupo:</w:t>
      </w:r>
      <w:r>
        <w:rPr/>
        <w:t xml:space="preserve"> Ideal para grupos de 15 a 30 estudiantes, divididos en equipos de 4-5 personas para facilitar la colaboración y dinámica de roles.</w:t>
      </w:r>
    </w:p>
    <w:p>
      <w:pPr>
        <w:numPr>
          <w:ilvl w:val="0"/>
          <w:numId w:val="14"/>
        </w:numPr>
      </w:pPr>
      <w:r>
        <w:rPr>
          <w:b w:val="1"/>
          <w:bCs w:val="1"/>
        </w:rPr>
        <w:t xml:space="preserve">Preparación previa del docente:</w:t>
      </w:r>
    </w:p>
    <w:p>
      <w:pPr>
        <w:numPr>
          <w:ilvl w:val="1"/>
          <w:numId w:val="14"/>
        </w:numPr>
      </w:pPr>
      <w:r>
        <w:rPr/>
        <w:t xml:space="preserve">Familiarizarse con la Resolución 0491/2020 y preparar guías para análisis.</w:t>
      </w:r>
    </w:p>
    <w:p>
      <w:pPr>
        <w:numPr>
          <w:ilvl w:val="1"/>
          <w:numId w:val="14"/>
        </w:numPr>
      </w:pPr>
      <w:r>
        <w:rPr/>
        <w:t xml:space="preserve">Diseñar y organizar los paquetes de datos para diagnóstico.</w:t>
      </w:r>
    </w:p>
    <w:p>
      <w:pPr>
        <w:numPr>
          <w:ilvl w:val="1"/>
          <w:numId w:val="14"/>
        </w:numPr>
      </w:pPr>
      <w:r>
        <w:rPr/>
        <w:t xml:space="preserve">Configurar el sistema de puntos y registro (digital o físico).</w:t>
      </w:r>
    </w:p>
    <w:p>
      <w:pPr>
        <w:numPr>
          <w:ilvl w:val="1"/>
          <w:numId w:val="14"/>
        </w:numPr>
      </w:pPr>
      <w:r>
        <w:rPr/>
        <w:t xml:space="preserve">Preparar rúbricas y plantillas para evaluación y reflexión.</w:t>
      </w:r>
    </w:p>
    <w:p>
      <w:pPr>
        <w:numPr>
          <w:ilvl w:val="1"/>
          <w:numId w:val="14"/>
        </w:numPr>
      </w:pPr>
      <w:r>
        <w:rPr/>
        <w:t xml:space="preserve">Planificar los retos sorpresa y debates con anticipación.</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la lectura normativa:</w:t>
      </w:r>
      <w:r>
        <w:rPr/>
        <w:t xml:space="preserve"> Dividir el contenido y gamificar el análisis para hacerlo más accesible y dinámico.</w:t>
      </w:r>
    </w:p>
    <w:p>
      <w:pPr>
        <w:numPr>
          <w:ilvl w:val="1"/>
          <w:numId w:val="14"/>
        </w:numPr>
      </w:pPr>
      <w:r>
        <w:rPr>
          <w:i w:val="1"/>
          <w:iCs w:val="1"/>
        </w:rPr>
        <w:t xml:space="preserve">Dificultad para trabajo en equipo:</w:t>
      </w:r>
      <w:r>
        <w:rPr/>
        <w:t xml:space="preserve"> Asignar roles claros y promover actividades de integración previa.</w:t>
      </w:r>
    </w:p>
    <w:p>
      <w:pPr>
        <w:numPr>
          <w:ilvl w:val="1"/>
          <w:numId w:val="14"/>
        </w:numPr>
      </w:pPr>
      <w:r>
        <w:rPr>
          <w:i w:val="1"/>
          <w:iCs w:val="1"/>
        </w:rPr>
        <w:t xml:space="preserve">Falta de recursos tecnológicos:</w:t>
      </w:r>
      <w:r>
        <w:rPr/>
        <w:t xml:space="preserve"> Priorizar materiales impresos y actividades manuales; usar celulares personales para grabaciones.</w:t>
      </w:r>
    </w:p>
    <w:p>
      <w:pPr>
        <w:numPr>
          <w:ilvl w:val="1"/>
          <w:numId w:val="14"/>
        </w:numPr>
      </w:pPr>
      <w:r>
        <w:rPr>
          <w:i w:val="1"/>
          <w:iCs w:val="1"/>
        </w:rPr>
        <w:t xml:space="preserve">Desigual participación:</w:t>
      </w:r>
      <w:r>
        <w:rPr/>
        <w:t xml:space="preserve"> Monitorear y motivar, asignando puntos por participación y fomentando liderazgo rotativo.</w:t>
      </w:r>
    </w:p>
    <w:p>
      <w:pPr>
        <w:numPr>
          <w:ilvl w:val="1"/>
          <w:numId w:val="14"/>
        </w:numPr>
      </w:pPr>
      <w:r>
        <w:rPr>
          <w:i w:val="1"/>
          <w:iCs w:val="1"/>
        </w:rPr>
        <w:t xml:space="preserve">Falta de tiempo:</w:t>
      </w:r>
      <w:r>
        <w:rPr/>
        <w:t xml:space="preserve"> Adaptar el cronograma, priorizando actividades clave y fomentando trabajo autónomo entre sesiones.</w:t>
      </w:r>
    </w:p>
    <w:p>
      <w:pPr/>
      <w:r>
        <w:rPr/>
        <w:t xml:space="preserve">Con esta planificación y recomendaciones, la experiencia "Salud en Acción: Desafío Integral de la Resolución 0491/2020" está lista para implementarse eficazmente, promoviendo un aprendizaje profundo, motivador y aplicable para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693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10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568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883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A7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B34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B9A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F62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EBC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A8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AB8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4D5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128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1ED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2026-09-25T21:33:05-05:00</dcterms:created>
  <dcterms:modified xsi:type="dcterms:W3CDTF">2026-09-25T21:33:05-05:00</dcterms:modified>
</cp:coreProperties>
</file>

<file path=docProps/custom.xml><?xml version="1.0" encoding="utf-8"?>
<Properties xmlns="http://schemas.openxmlformats.org/officeDocument/2006/custom-properties" xmlns:vt="http://schemas.openxmlformats.org/officeDocument/2006/docPropsVTypes"/>
</file>