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ColorMaster: La Aventura de la Tinturación Capilar Perfecta</w:t>
      </w:r>
    </w:p>
    <w:p/>
    <w:p>
      <w:pPr/>
      <w:r>
        <w:rPr>
          <w:color w:val="666666"/>
          <w:sz w:val="20"/>
          <w:szCs w:val="20"/>
          <w:i w:val="1"/>
          <w:iCs w:val="1"/>
        </w:rPr>
        <w:t xml:space="preserve">Gamificación de Contenido | Bellas artes | Tema: COLORIMETRIA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w:t>
      </w:r>
      <w:r>
        <w:rPr>
          <w:i w:val="1"/>
          <w:iCs w:val="1"/>
        </w:rPr>
        <w:t xml:space="preserve">ColorMaster</w:t>
      </w:r>
      <w:r>
        <w:rPr/>
        <w:t xml:space="preserve">, un vibrante mundo donde la ciencia del color y el arte de la tinturación capilar se combinan para crear experiencias únicas y personalizadas para cada cliente. La ciudad de </w:t>
      </w:r>
      <w:r>
        <w:rPr>
          <w:b w:val="1"/>
          <w:bCs w:val="1"/>
        </w:rPr>
        <w:t xml:space="preserve">Chromaville</w:t>
      </w:r>
      <w:r>
        <w:rPr/>
        <w:t xml:space="preserve"> es conocida por sus salones de belleza innovadores y por su exigente clientela que desea siempre el tono perfecto. En este mundo, cada aprendiz es un futuro colorista profesional que debe dominar la colorimetría para transformar la apariencia y la confianza de sus clientes mediante la selección acertada de tonos y técnicas de tinturación.</w:t>
      </w:r>
    </w:p>
    <w:p>
      <w:pPr/>
      <w:r>
        <w:rPr/>
        <w:t xml:space="preserve">La ambientación se sitúa en un moderno salón de belleza, el </w:t>
      </w:r>
      <w:r>
        <w:rPr>
          <w:i w:val="1"/>
          <w:iCs w:val="1"/>
        </w:rPr>
        <w:t xml:space="preserve">Estudio Prisma</w:t>
      </w:r>
      <w:r>
        <w:rPr/>
        <w:t xml:space="preserve">, que funciona como una escuela-taller donde los estudiantes asumen roles de especialistas en color. El salón está equipado con estaciones de trabajo reales, herramientas, muestras de tonos, y simuladores digitales que permiten experimentar con mezclas y evaluaciones de color en tiempo real.</w:t>
      </w:r>
    </w:p>
    <w:p>
      <w:pPr/>
      <w:r>
        <w:rPr>
          <w:b w:val="1"/>
          <w:bCs w:val="1"/>
        </w:rPr>
        <w:t xml:space="preserve">Roles de los Estudiantes</w:t>
      </w:r>
    </w:p>
    <w:p>
      <w:pPr/>
      <w:r>
        <w:rPr/>
        <w:t xml:space="preserve">Los estudiantes asumen los roles de:</w:t>
      </w:r>
    </w:p>
    <w:p>
      <w:pPr>
        <w:numPr>
          <w:ilvl w:val="0"/>
          <w:numId w:val="1"/>
        </w:numPr>
      </w:pPr>
      <w:r>
        <w:rPr>
          <w:b w:val="1"/>
          <w:bCs w:val="1"/>
        </w:rPr>
        <w:t xml:space="preserve">Coloristas Aprendices:</w:t>
      </w:r>
      <w:r>
        <w:rPr/>
        <w:t xml:space="preserve"> encargados de analizar la necesidad del cliente y preparar la mezcla de tintes adecuada.</w:t>
      </w:r>
    </w:p>
    <w:p>
      <w:pPr>
        <w:numPr>
          <w:ilvl w:val="0"/>
          <w:numId w:val="1"/>
        </w:numPr>
      </w:pPr>
      <w:r>
        <w:rPr>
          <w:b w:val="1"/>
          <w:bCs w:val="1"/>
        </w:rPr>
        <w:t xml:space="preserve">Consultores de Color:</w:t>
      </w:r>
      <w:r>
        <w:rPr/>
        <w:t xml:space="preserve"> responsables de comunicar con el cliente, entender sus expectativas y asesorar en la selección del tono.</w:t>
      </w:r>
    </w:p>
    <w:p>
      <w:pPr>
        <w:numPr>
          <w:ilvl w:val="0"/>
          <w:numId w:val="1"/>
        </w:numPr>
      </w:pPr>
      <w:r>
        <w:rPr>
          <w:b w:val="1"/>
          <w:bCs w:val="1"/>
        </w:rPr>
        <w:t xml:space="preserve">Evaluadores Técnicos:</w:t>
      </w:r>
      <w:r>
        <w:rPr/>
        <w:t xml:space="preserve"> quienes supervisan la correcta aplicación y precisión técnica durante la tinturación.</w:t>
      </w:r>
    </w:p>
    <w:p>
      <w:pPr/>
      <w:r>
        <w:rPr/>
        <w:t xml:space="preserve">Estos roles rotan durante la experiencia para que cada estudiante desarrolle todas las competencias necesarias y fomente la colaboración y la autonomía.</w:t>
      </w:r>
    </w:p>
    <w:p>
      <w:pPr/>
      <w:r>
        <w:rPr>
          <w:b w:val="1"/>
          <w:bCs w:val="1"/>
        </w:rPr>
        <w:t xml:space="preserve">Misión Principal</w:t>
      </w:r>
    </w:p>
    <w:p>
      <w:pPr/>
      <w:r>
        <w:rPr/>
        <w:t xml:space="preserve">La misión de los estudiantes es convertirse en </w:t>
      </w:r>
      <w:r>
        <w:rPr>
          <w:i w:val="1"/>
          <w:iCs w:val="1"/>
        </w:rPr>
        <w:t xml:space="preserve">Maestros de la Colorimetría</w:t>
      </w:r>
      <w:r>
        <w:rPr/>
        <w:t xml:space="preserve"> dominando la técnica de tinturación capilar con precisión, seleccionando tonos adecuados para cada cliente según sus necesidades específicas, tipo de cabello, y preferencias personales. Para lograrlo, deberán superar una serie de retos prácticos y teóricos, aplicando la teoría del color, mezclas, correcciones y técnicas de aplicación.</w:t>
      </w:r>
    </w:p>
    <w:p>
      <w:pPr/>
      <w:r>
        <w:rPr>
          <w:b w:val="1"/>
          <w:bCs w:val="1"/>
        </w:rPr>
        <w:t xml:space="preserve">Conexión con el Tema de Aprendizaje</w:t>
      </w:r>
    </w:p>
    <w:p>
      <w:pPr/>
      <w:r>
        <w:rPr/>
        <w:t xml:space="preserve">La experiencia transforma el contenido tradicional de colorimetría en un juego de aprendizaje activo y contextualizado. Los estudiantes no solo reciben información, sino que la viven y aplican en situaciones simuladas y reales, donde cada decisión afecta el resultado final del cliente. La interacción con casos reales o simulados permite desarrollar pensamiento crítico para resolver problemas específicos, creatividad para innovar en mezclas y tonos, y responsabilidad en la aplicación técnica.</w:t>
      </w:r>
    </w:p>
    <w:p>
      <w:pPr/>
      <w:r>
        <w:rPr/>
        <w:t xml:space="preserve">Además, la narrativa incorpora elementos de diversidad e inclusión, considerando diferentes tipos de cabello, tonos de piel, y estilos culturales para que cada estudiante aprenda a adaptar sus técnicas y propuestas a las necesidades de una clientela diversa, fomentando así la equidad y el respeto por la individualidad.</w:t>
      </w:r>
    </w:p>
    <w:p>
      <w:pPr/>
      <w:r>
        <w:rPr>
          <w:b w:val="1"/>
          <w:bCs w:val="1"/>
        </w:rPr>
        <w:t xml:space="preserve">Desarrollo de la Experiencia</w:t>
      </w:r>
    </w:p>
    <w:p>
      <w:pPr/>
      <w:r>
        <w:rPr/>
        <w:t xml:space="preserve">A lo largo de la aventura, los estudiantes reciben encargos de clientes con perfiles detallados (edad, tipo de cabello, tono natural, preferencias estéticas, antecedentes de coloración) que deben interpretar correctamente para seleccionar los tonos y técnicas más adecuados. Cada encargo es un nivel que incrementa su complejidad, con retroalimentación inmediata para mejorar y corregir errores.</w:t>
      </w:r>
    </w:p>
    <w:p>
      <w:pPr/>
      <w:r>
        <w:rPr/>
        <w:t xml:space="preserve">Al final, los estudiantes presentan un portafolio digital y físico con sus mezclas, análisis y resultados, demostrando su dominio técnico y creativo. La experiencia concluye con una ceremonia de graduación simbólica donde se otorgan insignias de Maestros de la Colorimetría, fomentando el orgullo y la motivación para continuar su desarrollo profesional.</w:t>
      </w:r>
    </w:p>
    <w:p/>
    <w:p>
      <w:pPr/>
      <w:r>
        <w:rPr>
          <w:color w:val="2b6cb0"/>
          <w:sz w:val="28"/>
          <w:szCs w:val="28"/>
          <w:b w:val="1"/>
          <w:bCs w:val="1"/>
        </w:rPr>
        <w:t xml:space="preserve">Mecánicas de Juego</w:t>
      </w:r>
    </w:p>
    <w:p>
      <w:pPr/>
      <w:r>
        <w:rPr>
          <w:b w:val="1"/>
          <w:bCs w:val="1"/>
        </w:rPr>
        <w:t xml:space="preserve">Mecánicas de Juego Detalladas</w:t>
      </w:r>
    </w:p>
    <w:p>
      <w:pPr>
        <w:numPr>
          <w:ilvl w:val="0"/>
          <w:numId w:val="2"/>
        </w:numPr>
      </w:pPr>
      <w:r>
        <w:rPr>
          <w:b w:val="1"/>
          <w:bCs w:val="1"/>
        </w:rPr>
        <w:t xml:space="preserve">Sistema de Puntos (ColorPoints):</w:t>
      </w:r>
      <w:r>
        <w:rPr/>
        <w:t xml:space="preserve">Los estudiantes acumulan </w:t>
      </w:r>
      <w:r>
        <w:rPr>
          <w:i w:val="1"/>
          <w:iCs w:val="1"/>
        </w:rPr>
        <w:t xml:space="preserve">ColorPoints</w:t>
      </w:r>
      <w:r>
        <w:rPr/>
        <w:t xml:space="preserve"> por cada actividad completada con éxito, precisión en la selección de tonos, creatividad en las mezclas y participación en discusiones. Los puntos se registran en una tabla visible para todo el grupo, promoviendo la competencia sana y el seguimiento del progreso individual y grupal.</w:t>
      </w:r>
    </w:p>
    <w:p>
      <w:pPr>
        <w:numPr>
          <w:ilvl w:val="0"/>
          <w:numId w:val="2"/>
        </w:numPr>
      </w:pPr>
      <w:r>
        <w:rPr>
          <w:b w:val="1"/>
          <w:bCs w:val="1"/>
        </w:rPr>
        <w:t xml:space="preserve">Niveles de Maestría:</w:t>
      </w:r>
      <w:r>
        <w:rPr/>
        <w:t xml:space="preserve">Existen cuatro niveles que los estudiantes pueden alcanzar: </w:t>
      </w:r>
      <w:r>
        <w:rPr>
          <w:i w:val="1"/>
          <w:iCs w:val="1"/>
        </w:rPr>
        <w:t xml:space="preserve">Aprendiz, Técnico, Especialista y Maestro de la Colorimetría</w:t>
      </w:r>
      <w:r>
        <w:rPr/>
        <w:t xml:space="preserve">. Cada nivel requiere acumular un número determinado de ColorPoints y demostrar competencias específicas en retos prácticos y teóricos.</w:t>
      </w:r>
    </w:p>
    <w:p>
      <w:pPr>
        <w:numPr>
          <w:ilvl w:val="0"/>
          <w:numId w:val="2"/>
        </w:numPr>
      </w:pPr>
      <w:r>
        <w:rPr>
          <w:b w:val="1"/>
          <w:bCs w:val="1"/>
        </w:rPr>
        <w:t xml:space="preserve">Insignias y Reconocimientos:</w:t>
      </w:r>
      <w:r>
        <w:rPr/>
        <w:t xml:space="preserve">Se otorgan insignias digitales y físicas por logros destacados como: </w:t>
      </w:r>
      <w:r>
        <w:rPr>
          <w:i w:val="1"/>
          <w:iCs w:val="1"/>
        </w:rPr>
        <w:t xml:space="preserve">Mezcla Perfecta</w:t>
      </w:r>
      <w:r>
        <w:rPr/>
        <w:t xml:space="preserve">, </w:t>
      </w:r>
      <w:r>
        <w:rPr>
          <w:i w:val="1"/>
          <w:iCs w:val="1"/>
        </w:rPr>
        <w:t xml:space="preserve">Resolutor de Problemas</w:t>
      </w:r>
      <w:r>
        <w:rPr/>
        <w:t xml:space="preserve">, </w:t>
      </w:r>
      <w:r>
        <w:rPr>
          <w:i w:val="1"/>
          <w:iCs w:val="1"/>
        </w:rPr>
        <w:t xml:space="preserve">Creatividad Innovadora</w:t>
      </w:r>
      <w:r>
        <w:rPr/>
        <w:t xml:space="preserve">, y </w:t>
      </w:r>
      <w:r>
        <w:rPr>
          <w:i w:val="1"/>
          <w:iCs w:val="1"/>
        </w:rPr>
        <w:t xml:space="preserve">Colaborador Estrella</w:t>
      </w:r>
      <w:r>
        <w:rPr/>
        <w:t xml:space="preserve">. Estas insignias se pueden mostrar en un portafolio personal y fomentan la motivación.</w:t>
      </w:r>
    </w:p>
    <w:p>
      <w:pPr>
        <w:numPr>
          <w:ilvl w:val="0"/>
          <w:numId w:val="2"/>
        </w:numPr>
      </w:pPr>
      <w:r>
        <w:rPr>
          <w:b w:val="1"/>
          <w:bCs w:val="1"/>
        </w:rPr>
        <w:t xml:space="preserve">Retos y Misiones:</w:t>
      </w:r>
      <w:r>
        <w:rPr/>
        <w:t xml:space="preserve">Cada cliente representa un reto que debe ser resuelto mediante la aplicación de conocimientos en colorimetría. Los retos incluyen análisis de casos reales, simulaciones con diferentes tipos de cabello y preferencias, y situaciones imprevistas como corrección de errores o cambios de última hora.</w:t>
      </w:r>
    </w:p>
    <w:p>
      <w:pPr>
        <w:numPr>
          <w:ilvl w:val="0"/>
          <w:numId w:val="2"/>
        </w:numPr>
      </w:pPr>
      <w:r>
        <w:rPr>
          <w:b w:val="1"/>
          <w:bCs w:val="1"/>
        </w:rPr>
        <w:t xml:space="preserve">Progresión y Desbloqueo:</w:t>
      </w:r>
      <w:r>
        <w:rPr/>
        <w:t xml:space="preserve">Al cumplir retos y acumular puntos, se desbloquean herramientas avanzadas, técnicas especiales y casos más complejos para mantener el interés y la sensación de avance continuo.</w:t>
      </w:r>
    </w:p>
    <w:p>
      <w:pPr>
        <w:numPr>
          <w:ilvl w:val="0"/>
          <w:numId w:val="2"/>
        </w:numPr>
      </w:pPr>
      <w:r>
        <w:rPr>
          <w:b w:val="1"/>
          <w:bCs w:val="1"/>
        </w:rPr>
        <w:t xml:space="preserve">Retroalimentación Inmediata:</w:t>
      </w:r>
      <w:r>
        <w:rPr/>
        <w:t xml:space="preserve">Durante las actividades, los estudiantes reciben feedback inmediato del docente y compañeros mediante evaluación en tiempo real, uso de simuladores digitales y revisión grupal, permitiendo corregir errores y reforzar aprendizajes.</w:t>
      </w:r>
    </w:p>
    <w:p>
      <w:pPr>
        <w:numPr>
          <w:ilvl w:val="0"/>
          <w:numId w:val="2"/>
        </w:numPr>
      </w:pPr>
      <w:r>
        <w:rPr>
          <w:b w:val="1"/>
          <w:bCs w:val="1"/>
        </w:rPr>
        <w:t xml:space="preserve">Trabajo en Equipo y Roles Rotativos:</w:t>
      </w:r>
      <w:r>
        <w:rPr/>
        <w:t xml:space="preserve">Los estudiantes cambian roles para experimentar diferentes perspectivas, fomentando colaboración, empatía, y habilidades sociales.</w:t>
      </w:r>
    </w:p>
    <w:p>
      <w:pPr>
        <w:numPr>
          <w:ilvl w:val="0"/>
          <w:numId w:val="2"/>
        </w:numPr>
      </w:pPr>
      <w:r>
        <w:rPr>
          <w:b w:val="1"/>
          <w:bCs w:val="1"/>
        </w:rPr>
        <w:t xml:space="preserve">Ranking y Tablero de Liderazgo:</w:t>
      </w:r>
      <w:r>
        <w:rPr/>
        <w:t xml:space="preserve">Se mantiene un tablero visible en el aula o en plataforma digital donde se muestran los puntajes y logros, incentivando el compromiso y la competencia sana.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w:t>
      </w:r>
    </w:p>
    <w:p>
      <w:pPr/>
      <w:r>
        <w:rPr>
          <w:i w:val="1"/>
          <w:iCs w:val="1"/>
        </w:rPr>
        <w:t xml:space="preserve">Exploradores de Tonos</w:t>
      </w:r>
    </w:p>
    <w:p>
      <w:pPr/>
      <w:r>
        <w:rPr/>
        <w:t xml:space="preserve">  </w:t>
      </w:r>
    </w:p>
    <w:p>
      <w:pPr/>
      <w:r>
        <w:rPr>
          <w:b w:val="1"/>
          <w:bCs w:val="1"/>
        </w:rPr>
        <w:t xml:space="preserve">Descripción:</w:t>
      </w:r>
      <w:r>
        <w:rPr/>
        <w:t xml:space="preserve"> Introducción al mundo de la colorimetría mediante un juego de asociación y análisis de tonos naturales y artificiales.</w:t>
      </w:r>
    </w:p>
    <w:p>
      <w:pPr/>
      <w:r>
        <w:rPr/>
        <w:t xml:space="preserve">  </w:t>
      </w:r>
    </w:p>
    <w:p>
      <w:pPr/>
      <w:r>
        <w:rPr>
          <w:b w:val="1"/>
          <w:bCs w:val="1"/>
        </w:rPr>
        <w:t xml:space="preserve">Instrucciones:</w:t>
      </w:r>
    </w:p>
    <w:p>
      <w:pPr/>
      <w:r>
        <w:rPr/>
        <w:t xml:space="preserve">  </w:t>
      </w:r>
    </w:p>
    <w:p>
      <w:pPr>
        <w:numPr>
          <w:ilvl w:val="0"/>
          <w:numId w:val="3"/>
        </w:numPr>
      </w:pPr>
      <w:r>
        <w:rPr/>
        <w:t xml:space="preserve">Se forman equipos de 3 a 4 estudiantes.</w:t>
      </w:r>
    </w:p>
    <w:p>
      <w:pPr>
        <w:numPr>
          <w:ilvl w:val="0"/>
          <w:numId w:val="3"/>
        </w:numPr>
      </w:pPr>
      <w:r>
        <w:rPr/>
        <w:t xml:space="preserve">Cada equipo recibe un set de cartas con muestras de tonos de cabello y pigmentos base.</w:t>
      </w:r>
    </w:p>
    <w:p>
      <w:pPr>
        <w:numPr>
          <w:ilvl w:val="0"/>
          <w:numId w:val="3"/>
        </w:numPr>
      </w:pPr>
      <w:r>
        <w:rPr/>
        <w:t xml:space="preserve">Se presentan casos de clientes con fotos y descripciones de sus tonos naturales y preferencias.</w:t>
      </w:r>
    </w:p>
    <w:p>
      <w:pPr>
        <w:numPr>
          <w:ilvl w:val="0"/>
          <w:numId w:val="3"/>
        </w:numPr>
      </w:pPr>
      <w:r>
        <w:rPr/>
        <w:t xml:space="preserve">Los equipos deben asociar correctamente cada caso con la carta de tono base que consideran adecuada.</w:t>
      </w:r>
    </w:p>
    <w:p>
      <w:pPr>
        <w:numPr>
          <w:ilvl w:val="0"/>
          <w:numId w:val="3"/>
        </w:numPr>
      </w:pPr>
      <w:r>
        <w:rPr/>
        <w:t xml:space="preserve">Luego, en una simulación digital o con muestras físicas, mezclan pigmentos para acercarse al tono deseado.</w:t>
      </w:r>
    </w:p>
    <w:p>
      <w:pPr>
        <w:numPr>
          <w:ilvl w:val="0"/>
          <w:numId w:val="3"/>
        </w:numPr>
      </w:pPr>
      <w:r>
        <w:rPr/>
        <w:t xml:space="preserve">Se registra la mezcla y explicación del porqué eligieron esos tonos.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Cartas de tonos, muestras de pigmentos, simulador digital (opcional), fichas de casos.</w:t>
      </w:r>
    </w:p>
    <w:p>
      <w:pPr/>
      <w:r>
        <w:rPr/>
        <w:t xml:space="preserve">  </w:t>
      </w:r>
    </w:p>
    <w:p>
      <w:pPr/>
      <w:r>
        <w:rPr>
          <w:b w:val="1"/>
          <w:bCs w:val="1"/>
        </w:rPr>
        <w:t xml:space="preserve">Integración mecánicas:</w:t>
      </w:r>
      <w:r>
        <w:rPr/>
        <w:t xml:space="preserve"> Los equipos ganan ColorPoints por cada combinación correcta y explicación lógica. Además, pueden desbloquear la insignia “Explorador de Tonos” si logran 4 aciertos consecutivos.</w:t>
      </w:r>
    </w:p>
    <w:p>
      <w:pPr/>
      <w:r>
        <w:rPr/>
        <w:t xml:space="preserve">  Actividad 2: </w:t>
      </w:r>
    </w:p>
    <w:p>
      <w:pPr/>
      <w:r>
        <w:rPr>
          <w:i w:val="1"/>
          <w:iCs w:val="1"/>
        </w:rPr>
        <w:t xml:space="preserve">La Misión del Cliente Desafiante</w:t>
      </w:r>
    </w:p>
    <w:p>
      <w:pPr/>
      <w:r>
        <w:rPr/>
        <w:t xml:space="preserve">  </w:t>
      </w:r>
    </w:p>
    <w:p>
      <w:pPr/>
      <w:r>
        <w:rPr>
          <w:b w:val="1"/>
          <w:bCs w:val="1"/>
        </w:rPr>
        <w:t xml:space="preserve">Descripción:</w:t>
      </w:r>
      <w:r>
        <w:rPr/>
        <w:t xml:space="preserve"> Caso complejo donde el cliente tiene tonos difíciles de cubrir y antecedentes de coloraciones previas. Se debe realizar un diagnóstico y plan de tinturación detallado.</w:t>
      </w:r>
    </w:p>
    <w:p>
      <w:pPr/>
      <w:r>
        <w:rPr/>
        <w:t xml:space="preserve">  </w:t>
      </w:r>
    </w:p>
    <w:p>
      <w:pPr/>
      <w:r>
        <w:rPr>
          <w:b w:val="1"/>
          <w:bCs w:val="1"/>
        </w:rPr>
        <w:t xml:space="preserve">Instrucciones:</w:t>
      </w:r>
    </w:p>
    <w:p>
      <w:pPr/>
      <w:r>
        <w:rPr/>
        <w:t xml:space="preserve">  </w:t>
      </w:r>
    </w:p>
    <w:p>
      <w:pPr>
        <w:numPr>
          <w:ilvl w:val="0"/>
          <w:numId w:val="4"/>
        </w:numPr>
      </w:pPr>
      <w:r>
        <w:rPr/>
        <w:t xml:space="preserve">Se asigna a cada estudiante un cliente con historial y fotos del cabello.</w:t>
      </w:r>
    </w:p>
    <w:p>
      <w:pPr>
        <w:numPr>
          <w:ilvl w:val="0"/>
          <w:numId w:val="4"/>
        </w:numPr>
      </w:pPr>
      <w:r>
        <w:rPr/>
        <w:t xml:space="preserve">El estudiante debe analizar el caso y seleccionar los tonos y técnicas para lograr el resultado deseado, justificando sus decisiones.</w:t>
      </w:r>
    </w:p>
    <w:p>
      <w:pPr>
        <w:numPr>
          <w:ilvl w:val="0"/>
          <w:numId w:val="4"/>
        </w:numPr>
      </w:pPr>
      <w:r>
        <w:rPr/>
        <w:t xml:space="preserve">Presentan su plan a un grupo asesor que juega el rol del cliente y evaluador.</w:t>
      </w:r>
    </w:p>
    <w:p>
      <w:pPr>
        <w:numPr>
          <w:ilvl w:val="0"/>
          <w:numId w:val="4"/>
        </w:numPr>
      </w:pPr>
      <w:r>
        <w:rPr/>
        <w:t xml:space="preserve">Se discute en grupo las alternativas y posibles mejoras.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Fichas de casos, paleta de colores, simulador digital o muestras de pigmentos, cuaderno de notas.</w:t>
      </w:r>
    </w:p>
    <w:p>
      <w:pPr/>
      <w:r>
        <w:rPr/>
        <w:t xml:space="preserve">  </w:t>
      </w:r>
    </w:p>
    <w:p>
      <w:pPr/>
      <w:r>
        <w:rPr>
          <w:b w:val="1"/>
          <w:bCs w:val="1"/>
        </w:rPr>
        <w:t xml:space="preserve">Integración mecánicas:</w:t>
      </w:r>
      <w:r>
        <w:rPr/>
        <w:t xml:space="preserve"> Se otorgan puntos por precisión en el diagnóstico, creatividad en la solución y calidad de la presentación. Se puede penalizar por errores conceptuales. Los estudiantes pueden subir de nivel si cumplen criterios específicos.</w:t>
      </w:r>
    </w:p>
    <w:p>
      <w:pPr/>
      <w:r>
        <w:rPr/>
        <w:t xml:space="preserve">  Actividad 3: </w:t>
      </w:r>
    </w:p>
    <w:p>
      <w:pPr/>
      <w:r>
        <w:rPr>
          <w:i w:val="1"/>
          <w:iCs w:val="1"/>
        </w:rPr>
        <w:t xml:space="preserve">La Aplicación Perfecta</w:t>
      </w:r>
    </w:p>
    <w:p>
      <w:pPr/>
      <w:r>
        <w:rPr/>
        <w:t xml:space="preserve">  </w:t>
      </w:r>
    </w:p>
    <w:p>
      <w:pPr/>
      <w:r>
        <w:rPr>
          <w:b w:val="1"/>
          <w:bCs w:val="1"/>
        </w:rPr>
        <w:t xml:space="preserve">Descripción:</w:t>
      </w:r>
      <w:r>
        <w:rPr/>
        <w:t xml:space="preserve"> Taller práctico donde los estudiantes aplican la mezcla de tintes en maniquíes o cabello real, siguiendo el plan diseñado en actividades previas.</w:t>
      </w:r>
    </w:p>
    <w:p>
      <w:pPr/>
      <w:r>
        <w:rPr/>
        <w:t xml:space="preserve">  </w:t>
      </w:r>
    </w:p>
    <w:p>
      <w:pPr/>
      <w:r>
        <w:rPr>
          <w:b w:val="1"/>
          <w:bCs w:val="1"/>
        </w:rPr>
        <w:t xml:space="preserve">Instrucciones:</w:t>
      </w:r>
    </w:p>
    <w:p>
      <w:pPr/>
      <w:r>
        <w:rPr/>
        <w:t xml:space="preserve">  </w:t>
      </w:r>
    </w:p>
    <w:p>
      <w:pPr>
        <w:numPr>
          <w:ilvl w:val="0"/>
          <w:numId w:val="5"/>
        </w:numPr>
      </w:pPr>
      <w:r>
        <w:rPr/>
        <w:t xml:space="preserve">Cada estudiante prepara la mezcla de tintura según su diagnóstico.</w:t>
      </w:r>
    </w:p>
    <w:p>
      <w:pPr>
        <w:numPr>
          <w:ilvl w:val="0"/>
          <w:numId w:val="5"/>
        </w:numPr>
      </w:pPr>
      <w:r>
        <w:rPr/>
        <w:t xml:space="preserve">Aplica la tintura en el maniquí o modelo bajo supervisión.</w:t>
      </w:r>
    </w:p>
    <w:p>
      <w:pPr>
        <w:numPr>
          <w:ilvl w:val="0"/>
          <w:numId w:val="5"/>
        </w:numPr>
      </w:pPr>
      <w:r>
        <w:rPr/>
        <w:t xml:space="preserve">Se evalúa la precisión en la aplicación, uniformidad y control del tiempo.</w:t>
      </w:r>
    </w:p>
    <w:p>
      <w:pPr>
        <w:numPr>
          <w:ilvl w:val="0"/>
          <w:numId w:val="5"/>
        </w:numPr>
      </w:pPr>
      <w:r>
        <w:rPr/>
        <w:t xml:space="preserve">Después de la aplicación, se realiza una comparación del resultado con el objetivo inicial.</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Maniquíes con cabello natural o sintético, kits de tintura, guantes, pinceles, espejos, cronómetro.</w:t>
      </w:r>
    </w:p>
    <w:p>
      <w:pPr/>
      <w:r>
        <w:rPr/>
        <w:t xml:space="preserve">  </w:t>
      </w:r>
    </w:p>
    <w:p>
      <w:pPr/>
      <w:r>
        <w:rPr>
          <w:b w:val="1"/>
          <w:bCs w:val="1"/>
        </w:rPr>
        <w:t xml:space="preserve">Integración mecánicas:</w:t>
      </w:r>
      <w:r>
        <w:rPr/>
        <w:t xml:space="preserve"> Puntos por precisión y calidad técnica, insignia “Aplicador Estrella” para quienes logren aplicar sin errores ni desperdicios. Feedback inmediato del docente y compañeros.</w:t>
      </w:r>
    </w:p>
    <w:p>
      <w:pPr/>
      <w:r>
        <w:rPr/>
        <w:t xml:space="preserve">  Actividad 4: </w:t>
      </w:r>
    </w:p>
    <w:p>
      <w:pPr/>
      <w:r>
        <w:rPr>
          <w:i w:val="1"/>
          <w:iCs w:val="1"/>
        </w:rPr>
        <w:t xml:space="preserve">Corrección y Adaptabilidad</w:t>
      </w:r>
    </w:p>
    <w:p>
      <w:pPr/>
      <w:r>
        <w:rPr/>
        <w:t xml:space="preserve">  </w:t>
      </w:r>
    </w:p>
    <w:p>
      <w:pPr/>
      <w:r>
        <w:rPr>
          <w:b w:val="1"/>
          <w:bCs w:val="1"/>
        </w:rPr>
        <w:t xml:space="preserve">Descripción:</w:t>
      </w:r>
      <w:r>
        <w:rPr/>
        <w:t xml:space="preserve"> Simulación de problemas comunes en tinturación y cómo resolverlos de forma creativa y responsable.</w:t>
      </w:r>
    </w:p>
    <w:p>
      <w:pPr/>
      <w:r>
        <w:rPr/>
        <w:t xml:space="preserve">  </w:t>
      </w:r>
    </w:p>
    <w:p>
      <w:pPr/>
      <w:r>
        <w:rPr>
          <w:b w:val="1"/>
          <w:bCs w:val="1"/>
        </w:rPr>
        <w:t xml:space="preserve">Instrucciones:</w:t>
      </w:r>
    </w:p>
    <w:p>
      <w:pPr/>
      <w:r>
        <w:rPr/>
        <w:t xml:space="preserve">  </w:t>
      </w:r>
    </w:p>
    <w:p>
      <w:pPr>
        <w:numPr>
          <w:ilvl w:val="0"/>
          <w:numId w:val="6"/>
        </w:numPr>
      </w:pPr>
      <w:r>
        <w:rPr/>
        <w:t xml:space="preserve">Se presentan situaciones imprevistas (color no igual al esperado, reacción en el cabello, cliente cambia de opinión).</w:t>
      </w:r>
    </w:p>
    <w:p>
      <w:pPr>
        <w:numPr>
          <w:ilvl w:val="0"/>
          <w:numId w:val="6"/>
        </w:numPr>
      </w:pPr>
      <w:r>
        <w:rPr/>
        <w:t xml:space="preserve">En equipos, los estudiantes deben diseñar un plan de corrección y comunicarlo al cliente con empatía.</w:t>
      </w:r>
    </w:p>
    <w:p>
      <w:pPr>
        <w:numPr>
          <w:ilvl w:val="0"/>
          <w:numId w:val="6"/>
        </w:numPr>
      </w:pPr>
      <w:r>
        <w:rPr/>
        <w:t xml:space="preserve">Simulan la corrección en el maniquí o digitalmente.</w:t>
      </w:r>
    </w:p>
    <w:p>
      <w:pPr>
        <w:numPr>
          <w:ilvl w:val="0"/>
          <w:numId w:val="6"/>
        </w:numPr>
      </w:pPr>
      <w:r>
        <w:rPr/>
        <w:t xml:space="preserve">Se evalúa la capacidad de adaptación, comunicación y solución.</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Casos escritos, herramientas de aplicación, simulador digital.</w:t>
      </w:r>
    </w:p>
    <w:p>
      <w:pPr/>
      <w:r>
        <w:rPr/>
        <w:t xml:space="preserve">  </w:t>
      </w:r>
    </w:p>
    <w:p>
      <w:pPr/>
      <w:r>
        <w:rPr>
          <w:b w:val="1"/>
          <w:bCs w:val="1"/>
        </w:rPr>
        <w:t xml:space="preserve">Integración mecánicas:</w:t>
      </w:r>
      <w:r>
        <w:rPr/>
        <w:t xml:space="preserve"> Puntos por rapidez y efectividad en la solución, insignia “Resolutor de Problemas”. Se promueve colaboración y roles rotativos.</w:t>
      </w:r>
    </w:p>
    <w:p>
      <w:pPr/>
      <w:r>
        <w:rPr/>
        <w:t xml:space="preserve">  Actividad 5: </w:t>
      </w:r>
    </w:p>
    <w:p>
      <w:pPr/>
      <w:r>
        <w:rPr>
          <w:i w:val="1"/>
          <w:iCs w:val="1"/>
        </w:rPr>
        <w:t xml:space="preserve">Portafolio de Maestría y Presentación Final</w:t>
      </w:r>
    </w:p>
    <w:p>
      <w:pPr/>
      <w:r>
        <w:rPr/>
        <w:t xml:space="preserve">  </w:t>
      </w:r>
    </w:p>
    <w:p>
      <w:pPr/>
      <w:r>
        <w:rPr>
          <w:b w:val="1"/>
          <w:bCs w:val="1"/>
        </w:rPr>
        <w:t xml:space="preserve">Descripción:</w:t>
      </w:r>
      <w:r>
        <w:rPr/>
        <w:t xml:space="preserve"> Los estudiantes recopilan evidencias de su aprendizaje, mezclas, análisis, resultados y reflexiones para presentar a un jurado.</w:t>
      </w:r>
    </w:p>
    <w:p>
      <w:pPr/>
      <w:r>
        <w:rPr/>
        <w:t xml:space="preserve">  </w:t>
      </w:r>
    </w:p>
    <w:p>
      <w:pPr/>
      <w:r>
        <w:rPr>
          <w:b w:val="1"/>
          <w:bCs w:val="1"/>
        </w:rPr>
        <w:t xml:space="preserve">Instrucciones:</w:t>
      </w:r>
    </w:p>
    <w:p>
      <w:pPr/>
      <w:r>
        <w:rPr/>
        <w:t xml:space="preserve">  </w:t>
      </w:r>
    </w:p>
    <w:p>
      <w:pPr>
        <w:numPr>
          <w:ilvl w:val="0"/>
          <w:numId w:val="7"/>
        </w:numPr>
      </w:pPr>
      <w:r>
        <w:rPr/>
        <w:t xml:space="preserve">Organizan un portafolio físico y digital con fotografías, fichas técnicas, y registros de puntos obtenidos.</w:t>
      </w:r>
    </w:p>
    <w:p>
      <w:pPr>
        <w:numPr>
          <w:ilvl w:val="0"/>
          <w:numId w:val="7"/>
        </w:numPr>
      </w:pPr>
      <w:r>
        <w:rPr/>
        <w:t xml:space="preserve">Preparan una presentación oral donde explican su proceso, aprendizajes y retos superados.</w:t>
      </w:r>
    </w:p>
    <w:p>
      <w:pPr>
        <w:numPr>
          <w:ilvl w:val="0"/>
          <w:numId w:val="7"/>
        </w:numPr>
      </w:pPr>
      <w:r>
        <w:rPr/>
        <w:t xml:space="preserve">Reciben retroalimentación final y se otorgan niveles y reconocimientos.</w:t>
      </w:r>
    </w:p>
    <w:p>
      <w:pPr/>
      <w:r>
        <w:rPr/>
        <w:t xml:space="preserve">  </w:t>
      </w:r>
    </w:p>
    <w:p>
      <w:pPr/>
      <w:r>
        <w:rPr>
          <w:b w:val="1"/>
          <w:bCs w:val="1"/>
        </w:rPr>
        <w:t xml:space="preserve">Tiempo estimado:</w:t>
      </w:r>
      <w:r>
        <w:rPr/>
        <w:t xml:space="preserve"> 90 minutos para presentación y retroalimentación.</w:t>
      </w:r>
    </w:p>
    <w:p>
      <w:pPr/>
      <w:r>
        <w:rPr/>
        <w:t xml:space="preserve">  </w:t>
      </w:r>
    </w:p>
    <w:p>
      <w:pPr/>
      <w:r>
        <w:rPr>
          <w:b w:val="1"/>
          <w:bCs w:val="1"/>
        </w:rPr>
        <w:t xml:space="preserve">Materiales:</w:t>
      </w:r>
      <w:r>
        <w:rPr/>
        <w:t xml:space="preserve"> Computadora, cámara o móvil para fotos, plataforma digital para portafolios (Google Sites, Padlet, etc.), impresora.</w:t>
      </w:r>
    </w:p>
    <w:p>
      <w:pPr/>
      <w:r>
        <w:rPr/>
        <w:t xml:space="preserve">  </w:t>
      </w:r>
    </w:p>
    <w:p>
      <w:pPr/>
      <w:r>
        <w:rPr>
          <w:b w:val="1"/>
          <w:bCs w:val="1"/>
        </w:rPr>
        <w:t xml:space="preserve">Integración mecánicas:</w:t>
      </w:r>
      <w:r>
        <w:rPr/>
        <w:t xml:space="preserve"> Ganancia de puntos por calidad del portafolio y presentación, desbloqueo del nivel </w:t>
      </w:r>
      <w:r>
        <w:rPr>
          <w:i w:val="1"/>
          <w:iCs w:val="1"/>
        </w:rPr>
        <w:t xml:space="preserve">Maestro de Colorimetría</w:t>
      </w:r>
      <w:r>
        <w:rPr/>
        <w:t xml:space="preserve"> y entrega de insignias finales.</w:t>
      </w:r>
    </w:p>
    <w:p>
      <w:pPr/>
      <w:r>
        <w:rPr/>
        <w:t xml:space="preserve">  Incorporación de DEI en las Actividades  </w:t>
      </w:r>
    </w:p>
    <w:p>
      <w:pPr/>
      <w:r>
        <w:rPr/>
        <w:t xml:space="preserve">En todas las actividades se incluyen casos con diversidad de tonos de piel, tipos de cabello (rizado, liso, afro, etc.), estilos culturales y preferencias personales para asegurar que los estudiantes desarrollen sensibilidad y competencias para atender a una clientela diversa con respeto y equidad.</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Alcanzar el nivel </w:t>
      </w:r>
      <w:r>
        <w:rPr>
          <w:i w:val="1"/>
          <w:iCs w:val="1"/>
        </w:rPr>
        <w:t xml:space="preserve">Maestro de la Colorimetría</w:t>
      </w:r>
      <w:r>
        <w:rPr/>
        <w:t xml:space="preserve"> acumulando los puntos requeridos y completando satisfactoriamente el portafolio y presentación final.</w:t>
      </w:r>
    </w:p>
    <w:p>
      <w:pPr>
        <w:numPr>
          <w:ilvl w:val="0"/>
          <w:numId w:val="8"/>
        </w:numPr>
      </w:pPr>
      <w:r>
        <w:rPr>
          <w:b w:val="1"/>
          <w:bCs w:val="1"/>
        </w:rPr>
        <w:t xml:space="preserve">Penalizaciones:</w:t>
      </w:r>
      <w:r>
        <w:rPr/>
        <w:t xml:space="preserve"> Deducción de puntos por errores técnicos graves, falta de cumplimiento en tiempos, o participación insuficiente en actividades colaborativas.</w:t>
      </w:r>
    </w:p>
    <w:p>
      <w:pPr>
        <w:numPr>
          <w:ilvl w:val="0"/>
          <w:numId w:val="8"/>
        </w:numPr>
      </w:pPr>
      <w:r>
        <w:rPr>
          <w:b w:val="1"/>
          <w:bCs w:val="1"/>
        </w:rPr>
        <w:t xml:space="preserve">Turnos y Roles:</w:t>
      </w:r>
      <w:r>
        <w:rPr/>
        <w:t xml:space="preserve"> Cada actividad tiene roles asignados que rotan para fomentar aprendizaje integral. Se respeta el turno de exposición y participación para garantizar inclusión.</w:t>
      </w:r>
    </w:p>
    <w:p>
      <w:pPr>
        <w:numPr>
          <w:ilvl w:val="0"/>
          <w:numId w:val="8"/>
        </w:numPr>
      </w:pPr>
      <w:r>
        <w:rPr>
          <w:b w:val="1"/>
          <w:bCs w:val="1"/>
        </w:rPr>
        <w:t xml:space="preserve">Restricciones:</w:t>
      </w:r>
      <w:r>
        <w:rPr/>
        <w:t xml:space="preserve"> Uso obligatorio de equipo de protección durante la aplicación de tintes, respeto a los compañeros y clientes simulados, cumplimiento de tiempos establecidos.</w:t>
      </w:r>
    </w:p>
    <w:p>
      <w:pPr>
        <w:numPr>
          <w:ilvl w:val="0"/>
          <w:numId w:val="8"/>
        </w:numPr>
      </w:pPr>
      <w:r>
        <w:rPr>
          <w:b w:val="1"/>
          <w:bCs w:val="1"/>
        </w:rPr>
        <w:t xml:space="preserve">Tabla de Puntos:</w:t>
      </w:r>
    </w:p>
    <w:p>
      <w:pPr>
        <w:numPr>
          <w:ilvl w:val="1"/>
          <w:numId w:val="8"/>
        </w:numPr>
      </w:pPr>
      <w:r>
        <w:rPr/>
        <w:t xml:space="preserve">Correcta selección de tono: 10 puntos</w:t>
      </w:r>
    </w:p>
    <w:p>
      <w:pPr>
        <w:numPr>
          <w:ilvl w:val="1"/>
          <w:numId w:val="8"/>
        </w:numPr>
      </w:pPr>
      <w:r>
        <w:rPr/>
        <w:t xml:space="preserve">Mezcla precisa y explicada: 15 puntos</w:t>
      </w:r>
    </w:p>
    <w:p>
      <w:pPr>
        <w:numPr>
          <w:ilvl w:val="1"/>
          <w:numId w:val="8"/>
        </w:numPr>
      </w:pPr>
      <w:r>
        <w:rPr/>
        <w:t xml:space="preserve">Aplicación técnica sin errores: 20 puntos</w:t>
      </w:r>
    </w:p>
    <w:p>
      <w:pPr>
        <w:numPr>
          <w:ilvl w:val="1"/>
          <w:numId w:val="8"/>
        </w:numPr>
      </w:pPr>
      <w:r>
        <w:rPr/>
        <w:t xml:space="preserve">Resolución efectiva de problemas: 15 puntos</w:t>
      </w:r>
    </w:p>
    <w:p>
      <w:pPr>
        <w:numPr>
          <w:ilvl w:val="1"/>
          <w:numId w:val="8"/>
        </w:numPr>
      </w:pPr>
      <w:r>
        <w:rPr/>
        <w:t xml:space="preserve">Presentación y portafolio completo: 30 puntos</w:t>
      </w:r>
    </w:p>
    <w:p>
      <w:pPr>
        <w:numPr>
          <w:ilvl w:val="1"/>
          <w:numId w:val="8"/>
        </w:numPr>
      </w:pPr>
      <w:r>
        <w:rPr/>
        <w:t xml:space="preserve">Colaboración y roles cumplidos: 10 puntos</w:t>
      </w:r>
    </w:p>
    <w:p>
      <w:pPr>
        <w:numPr>
          <w:ilvl w:val="1"/>
          <w:numId w:val="8"/>
        </w:numPr>
      </w:pPr>
      <w:r>
        <w:rPr/>
        <w:t xml:space="preserve">Penalización por error grave: -10 puntos</w:t>
      </w:r>
    </w:p>
    <w:p>
      <w:pPr>
        <w:numPr>
          <w:ilvl w:val="0"/>
          <w:numId w:val="8"/>
        </w:numPr>
      </w:pPr>
      <w:r>
        <w:rPr>
          <w:b w:val="1"/>
          <w:bCs w:val="1"/>
        </w:rPr>
        <w:t xml:space="preserve">Sistema de Logros:</w:t>
      </w:r>
      <w:r>
        <w:rPr/>
        <w:t xml:space="preserve"> Insignias otorgadas al cumplir ciertos hitos, que pueden ser acumulativas y exhibidas en portafolios o plataformas digitales.</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9"/>
        </w:numPr>
      </w:pPr>
      <w:r>
        <w:rPr/>
        <w:t xml:space="preserve">Precisión técnica en selección y mezcla de tonos.</w:t>
      </w:r>
    </w:p>
    <w:p>
      <w:pPr>
        <w:numPr>
          <w:ilvl w:val="0"/>
          <w:numId w:val="9"/>
        </w:numPr>
      </w:pPr>
      <w:r>
        <w:rPr/>
        <w:t xml:space="preserve">Creatividad y originalidad en soluciones y combinaciones.</w:t>
      </w:r>
    </w:p>
    <w:p>
      <w:pPr>
        <w:numPr>
          <w:ilvl w:val="0"/>
          <w:numId w:val="9"/>
        </w:numPr>
      </w:pPr>
      <w:r>
        <w:rPr/>
        <w:t xml:space="preserve">Capacidad de análisis y diagnóstico del cliente.</w:t>
      </w:r>
    </w:p>
    <w:p>
      <w:pPr>
        <w:numPr>
          <w:ilvl w:val="0"/>
          <w:numId w:val="9"/>
        </w:numPr>
      </w:pPr>
      <w:r>
        <w:rPr/>
        <w:t xml:space="preserve">Habilidades prácticas en aplicación de tintes.</w:t>
      </w:r>
    </w:p>
    <w:p>
      <w:pPr>
        <w:numPr>
          <w:ilvl w:val="0"/>
          <w:numId w:val="9"/>
        </w:numPr>
      </w:pPr>
      <w:r>
        <w:rPr/>
        <w:t xml:space="preserve">Trabajo en equipo, comunicación y roles asumidos.</w:t>
      </w:r>
    </w:p>
    <w:p>
      <w:pPr>
        <w:numPr>
          <w:ilvl w:val="0"/>
          <w:numId w:val="9"/>
        </w:numPr>
      </w:pPr>
      <w:r>
        <w:rPr/>
        <w:t xml:space="preserve">Adaptabilidad ante problemas y cambios.</w:t>
      </w:r>
    </w:p>
    <w:p>
      <w:pPr>
        <w:numPr>
          <w:ilvl w:val="0"/>
          <w:numId w:val="9"/>
        </w:numPr>
      </w:pPr>
      <w:r>
        <w:rPr/>
        <w:t xml:space="preserve">Responsabilidad y autonomía demostradas durante el proceso.</w:t>
      </w:r>
    </w:p>
    <w:p>
      <w:pPr>
        <w:numPr>
          <w:ilvl w:val="0"/>
          <w:numId w:val="9"/>
        </w:numPr>
      </w:pPr>
      <w:r>
        <w:rPr/>
        <w:t xml:space="preserve">Inclusión y respeto hacia la diversidad en los casos tratados.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Selección y mezcla de tonos</w:t>
            </w:r>
          </w:p>
        </w:tc>
        <w:tc>
          <w:tcPr>
            <w:noWrap/>
          </w:tcPr>
          <w:p>
            <w:pPr/>
            <w:r>
              <w:rPr/>
              <w:t xml:space="preserve">Selección precisa, mezcla exacta y justificada.</w:t>
            </w:r>
          </w:p>
        </w:tc>
        <w:tc>
          <w:tcPr>
            <w:noWrap/>
          </w:tcPr>
          <w:p>
            <w:pPr/>
            <w:r>
              <w:rPr/>
              <w:t xml:space="preserve">Selección adecuada con pequeñas imprecisiones.</w:t>
            </w:r>
          </w:p>
        </w:tc>
        <w:tc>
          <w:tcPr>
            <w:noWrap/>
          </w:tcPr>
          <w:p>
            <w:pPr/>
            <w:r>
              <w:rPr/>
              <w:t xml:space="preserve">Selección básica con errores menores.</w:t>
            </w:r>
          </w:p>
        </w:tc>
        <w:tc>
          <w:tcPr>
            <w:noWrap/>
          </w:tcPr>
          <w:p>
            <w:pPr/>
            <w:r>
              <w:rPr/>
              <w:t xml:space="preserve">Selección incorrecta o sin justificación.</w:t>
            </w:r>
          </w:p>
        </w:tc>
      </w:tr>
      <w:tr>
        <w:trPr/>
        <w:tc>
          <w:tcPr>
            <w:noWrap/>
          </w:tcPr>
          <w:p>
            <w:pPr/>
            <w:r>
              <w:rPr/>
              <w:t xml:space="preserve">Creatividad e innovación</w:t>
            </w:r>
          </w:p>
        </w:tc>
        <w:tc>
          <w:tcPr>
            <w:noWrap/>
          </w:tcPr>
          <w:p>
            <w:pPr/>
            <w:r>
              <w:rPr/>
              <w:t xml:space="preserve">Propone soluciones originales y efectivas.</w:t>
            </w:r>
          </w:p>
        </w:tc>
        <w:tc>
          <w:tcPr>
            <w:noWrap/>
          </w:tcPr>
          <w:p>
            <w:pPr/>
            <w:r>
              <w:rPr/>
              <w:t xml:space="preserve">Ideas creativas pero convencionales.</w:t>
            </w:r>
          </w:p>
        </w:tc>
        <w:tc>
          <w:tcPr>
            <w:noWrap/>
          </w:tcPr>
          <w:p>
            <w:pPr/>
            <w:r>
              <w:rPr/>
              <w:t xml:space="preserve">Soluciones funcionales pero poco creativas.</w:t>
            </w:r>
          </w:p>
        </w:tc>
        <w:tc>
          <w:tcPr>
            <w:noWrap/>
          </w:tcPr>
          <w:p>
            <w:pPr/>
            <w:r>
              <w:rPr/>
              <w:t xml:space="preserve">No propone alternativas creativas.</w:t>
            </w:r>
          </w:p>
        </w:tc>
      </w:tr>
      <w:tr>
        <w:trPr/>
        <w:tc>
          <w:tcPr>
            <w:noWrap/>
          </w:tcPr>
          <w:p>
            <w:pPr/>
            <w:r>
              <w:rPr/>
              <w:t xml:space="preserve">Aplicación práctica</w:t>
            </w:r>
          </w:p>
        </w:tc>
        <w:tc>
          <w:tcPr>
            <w:noWrap/>
          </w:tcPr>
          <w:p>
            <w:pPr/>
            <w:r>
              <w:rPr/>
              <w:t xml:space="preserve">Aplicación limpia, uniforme y segura.</w:t>
            </w:r>
          </w:p>
        </w:tc>
        <w:tc>
          <w:tcPr>
            <w:noWrap/>
          </w:tcPr>
          <w:p>
            <w:pPr/>
            <w:r>
              <w:rPr/>
              <w:t xml:space="preserve">Aplicación adecuada con mínimos errores.</w:t>
            </w:r>
          </w:p>
        </w:tc>
        <w:tc>
          <w:tcPr>
            <w:noWrap/>
          </w:tcPr>
          <w:p>
            <w:pPr/>
            <w:r>
              <w:rPr/>
              <w:t xml:space="preserve">Aplicación con errores que afectan resultado.</w:t>
            </w:r>
          </w:p>
        </w:tc>
        <w:tc>
          <w:tcPr>
            <w:noWrap/>
          </w:tcPr>
          <w:p>
            <w:pPr/>
            <w:r>
              <w:rPr/>
              <w:t xml:space="preserve">Aplicación incorrecta o insegura.</w:t>
            </w:r>
          </w:p>
        </w:tc>
      </w:tr>
      <w:tr>
        <w:trPr/>
        <w:tc>
          <w:tcPr>
            <w:noWrap/>
          </w:tcPr>
          <w:p>
            <w:pPr/>
            <w:r>
              <w:rPr/>
              <w:t xml:space="preserve">Trabajo en equipo y comunicación</w:t>
            </w:r>
          </w:p>
        </w:tc>
        <w:tc>
          <w:tcPr>
            <w:noWrap/>
          </w:tcPr>
          <w:p>
            <w:pPr/>
            <w:r>
              <w:rPr/>
              <w:t xml:space="preserve">Participa activamente y comunica con claridad.</w:t>
            </w:r>
          </w:p>
        </w:tc>
        <w:tc>
          <w:tcPr>
            <w:noWrap/>
          </w:tcPr>
          <w:p>
            <w:pPr/>
            <w:r>
              <w:rPr/>
              <w:t xml:space="preserve">Participa y comunica adecuadamente.</w:t>
            </w:r>
          </w:p>
        </w:tc>
        <w:tc>
          <w:tcPr>
            <w:noWrap/>
          </w:tcPr>
          <w:p>
            <w:pPr/>
            <w:r>
              <w:rPr/>
              <w:t xml:space="preserve">Participación limitada o comunicación poco clara.</w:t>
            </w:r>
          </w:p>
        </w:tc>
        <w:tc>
          <w:tcPr>
            <w:noWrap/>
          </w:tcPr>
          <w:p>
            <w:pPr/>
            <w:r>
              <w:rPr/>
              <w:t xml:space="preserve">No colabora ni comunica.</w:t>
            </w:r>
          </w:p>
        </w:tc>
      </w:tr>
      <w:tr>
        <w:trPr/>
        <w:tc>
          <w:tcPr>
            <w:noWrap/>
          </w:tcPr>
          <w:p>
            <w:pPr/>
            <w:r>
              <w:rPr/>
              <w:t xml:space="preserve">Adaptabilidad y resolución de problemas</w:t>
            </w:r>
          </w:p>
        </w:tc>
        <w:tc>
          <w:tcPr>
            <w:noWrap/>
          </w:tcPr>
          <w:p>
            <w:pPr/>
            <w:r>
              <w:rPr/>
              <w:t xml:space="preserve">Soluciona problemas con rapidez y eficacia.</w:t>
            </w:r>
          </w:p>
        </w:tc>
        <w:tc>
          <w:tcPr>
            <w:noWrap/>
          </w:tcPr>
          <w:p>
            <w:pPr/>
            <w:r>
              <w:rPr/>
              <w:t xml:space="preserve">Resuelve problemas pero con ayuda.</w:t>
            </w:r>
          </w:p>
        </w:tc>
        <w:tc>
          <w:tcPr>
            <w:noWrap/>
          </w:tcPr>
          <w:p>
            <w:pPr/>
            <w:r>
              <w:rPr/>
              <w:t xml:space="preserve">Resuelve parcialmente los problemas.</w:t>
            </w:r>
          </w:p>
        </w:tc>
        <w:tc>
          <w:tcPr>
            <w:noWrap/>
          </w:tcPr>
          <w:p>
            <w:pPr/>
            <w:r>
              <w:rPr/>
              <w:t xml:space="preserve">No resuelve problemas.</w:t>
            </w:r>
          </w:p>
        </w:tc>
      </w:tr>
      <w:tr>
        <w:trPr/>
        <w:tc>
          <w:tcPr>
            <w:noWrap/>
          </w:tcPr>
          <w:p>
            <w:pPr/>
            <w:r>
              <w:rPr/>
              <w:t xml:space="preserve">Inclusión y respeto a diversidad</w:t>
            </w:r>
          </w:p>
        </w:tc>
        <w:tc>
          <w:tcPr>
            <w:noWrap/>
          </w:tcPr>
          <w:p>
            <w:pPr/>
            <w:r>
              <w:rPr/>
              <w:t xml:space="preserve">Integra diversidad con sensibilidad y respeto.</w:t>
            </w:r>
          </w:p>
        </w:tc>
        <w:tc>
          <w:tcPr>
            <w:noWrap/>
          </w:tcPr>
          <w:p>
            <w:pPr/>
            <w:r>
              <w:rPr/>
              <w:t xml:space="preserve">Reconoce diversidad con algunos detalles.</w:t>
            </w:r>
          </w:p>
        </w:tc>
        <w:tc>
          <w:tcPr>
            <w:noWrap/>
          </w:tcPr>
          <w:p>
            <w:pPr/>
            <w:r>
              <w:rPr/>
              <w:t xml:space="preserve">Considera diversidad de forma limitada.</w:t>
            </w:r>
          </w:p>
        </w:tc>
        <w:tc>
          <w:tcPr>
            <w:noWrap/>
          </w:tcPr>
          <w:p>
            <w:pPr/>
            <w:r>
              <w:rPr/>
              <w:t xml:space="preserve">No considera diversidad ni inclusión.</w:t>
            </w:r>
          </w:p>
        </w:tc>
      </w:tr>
    </w:tbl>
    <w:p>
      <w:pPr/>
      <w:r>
        <w:rPr>
          <w:b w:val="1"/>
          <w:bCs w:val="1"/>
        </w:rPr>
        <w:t xml:space="preserve">Evidencias de Aprendizaje:</w:t>
      </w:r>
    </w:p>
    <w:p>
      <w:pPr>
        <w:numPr>
          <w:ilvl w:val="0"/>
          <w:numId w:val="10"/>
        </w:numPr>
      </w:pPr>
      <w:r>
        <w:rPr/>
        <w:t xml:space="preserve">Portafolio digital y físico con mezclas, análisis y resultados.</w:t>
      </w:r>
    </w:p>
    <w:p>
      <w:pPr>
        <w:numPr>
          <w:ilvl w:val="0"/>
          <w:numId w:val="10"/>
        </w:numPr>
      </w:pPr>
      <w:r>
        <w:rPr/>
        <w:t xml:space="preserve">Presentaciones orales y debates.</w:t>
      </w:r>
    </w:p>
    <w:p>
      <w:pPr>
        <w:numPr>
          <w:ilvl w:val="0"/>
          <w:numId w:val="10"/>
        </w:numPr>
      </w:pPr>
      <w:r>
        <w:rPr/>
        <w:t xml:space="preserve">Registro de puntos y logros en la plataforma o tablero.</w:t>
      </w:r>
    </w:p>
    <w:p>
      <w:pPr>
        <w:numPr>
          <w:ilvl w:val="0"/>
          <w:numId w:val="10"/>
        </w:numPr>
      </w:pPr>
      <w:r>
        <w:rPr/>
        <w:t xml:space="preserve">Evaluaciones prácticas y simulaciones.</w:t>
      </w:r>
    </w:p>
    <w:p>
      <w:pPr/>
      <w:r>
        <w:rPr>
          <w:b w:val="1"/>
          <w:bCs w:val="1"/>
        </w:rPr>
        <w:t xml:space="preserve">Reflexión Final y Cierre Narrativo:</w:t>
      </w:r>
    </w:p>
    <w:p>
      <w:pPr/>
      <w:r>
        <w:rPr/>
        <w:t xml:space="preserve">Al concluir la experiencia, los estudiantes reflexionan sobre su crecimiento en habilidades técnicas y blandas, la importancia de la precisión y responsabilidad en su rol profesional, y cómo la creatividad y el respeto a la diversidad enriquecen su trabajo. Se realiza una ceremonia simbólica donde cada estudiante recibe su insignia de nivel alcanzado y se comparten testimonios y aprendizajes clave, reforzando el sentido de comunidad y compromiso con su desarrollo profesional.</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completa puede desarrollarse en 5 sesiones de 3 horas cada una, ajustando según ritmo y necesidades.</w:t>
      </w:r>
    </w:p>
    <w:p>
      <w:pPr>
        <w:numPr>
          <w:ilvl w:val="0"/>
          <w:numId w:val="11"/>
        </w:numPr>
      </w:pPr>
      <w:r>
        <w:rPr>
          <w:b w:val="1"/>
          <w:bCs w:val="1"/>
        </w:rPr>
        <w:t xml:space="preserve">Espacio físico:</w:t>
      </w:r>
      <w:r>
        <w:rPr/>
        <w:t xml:space="preserve"> Aula taller equipada con estaciones para aplicación práctica, espacio para trabajo en equipo y zona de presentación. Acceso a conexión a internet para simuladores y portafolios digitales.</w:t>
      </w:r>
    </w:p>
    <w:p>
      <w:pPr>
        <w:numPr>
          <w:ilvl w:val="0"/>
          <w:numId w:val="11"/>
        </w:numPr>
      </w:pPr>
      <w:r>
        <w:rPr>
          <w:b w:val="1"/>
          <w:bCs w:val="1"/>
        </w:rPr>
        <w:t xml:space="preserve">Materiales y herramientas TIC:</w:t>
      </w:r>
    </w:p>
    <w:p>
      <w:pPr>
        <w:numPr>
          <w:ilvl w:val="1"/>
          <w:numId w:val="11"/>
        </w:numPr>
      </w:pPr>
      <w:r>
        <w:rPr/>
        <w:t xml:space="preserve">Kits de tintura capilar y accesorios (guantes, pinceles, recipientes).</w:t>
      </w:r>
    </w:p>
    <w:p>
      <w:pPr>
        <w:numPr>
          <w:ilvl w:val="1"/>
          <w:numId w:val="11"/>
        </w:numPr>
      </w:pPr>
      <w:r>
        <w:rPr/>
        <w:t xml:space="preserve">Maniquíes con cabello natural o sintético para prácticas.</w:t>
      </w:r>
    </w:p>
    <w:p>
      <w:pPr>
        <w:numPr>
          <w:ilvl w:val="1"/>
          <w:numId w:val="11"/>
        </w:numPr>
      </w:pPr>
      <w:r>
        <w:rPr/>
        <w:t xml:space="preserve">Cartas y muestras de tonos para análisis.</w:t>
      </w:r>
    </w:p>
    <w:p>
      <w:pPr>
        <w:numPr>
          <w:ilvl w:val="1"/>
          <w:numId w:val="11"/>
        </w:numPr>
      </w:pPr>
      <w:r>
        <w:rPr/>
        <w:t xml:space="preserve">Computadoras o tablets con simulador digital de colorimetría (p.ej. apps gratuitas o software específico).</w:t>
      </w:r>
    </w:p>
    <w:p>
      <w:pPr>
        <w:numPr>
          <w:ilvl w:val="1"/>
          <w:numId w:val="11"/>
        </w:numPr>
      </w:pPr>
      <w:r>
        <w:rPr/>
        <w:t xml:space="preserve">Plataforma para portafolios digitales (Google Sites, Padlet, Canva).</w:t>
      </w:r>
    </w:p>
    <w:p>
      <w:pPr>
        <w:numPr>
          <w:ilvl w:val="1"/>
          <w:numId w:val="11"/>
        </w:numPr>
      </w:pPr>
      <w:r>
        <w:rPr/>
        <w:t xml:space="preserve">Proyector o pantalla para presentaciones grupales.</w:t>
      </w:r>
    </w:p>
    <w:p>
      <w:pPr>
        <w:numPr>
          <w:ilvl w:val="0"/>
          <w:numId w:val="11"/>
        </w:numPr>
      </w:pPr>
      <w:r>
        <w:rPr>
          <w:b w:val="1"/>
          <w:bCs w:val="1"/>
        </w:rPr>
        <w:t xml:space="preserve">Tamaño del grupo:</w:t>
      </w:r>
      <w:r>
        <w:rPr/>
        <w:t xml:space="preserve"> Ideal entre 12 y 24 estudiantes para facilitar roles rotativos y trabajo colaborativo efectivo.</w:t>
      </w:r>
    </w:p>
    <w:p>
      <w:pPr>
        <w:numPr>
          <w:ilvl w:val="0"/>
          <w:numId w:val="11"/>
        </w:numPr>
      </w:pPr>
      <w:r>
        <w:rPr>
          <w:b w:val="1"/>
          <w:bCs w:val="1"/>
        </w:rPr>
        <w:t xml:space="preserve">Preparación previa del docente:</w:t>
      </w:r>
    </w:p>
    <w:p>
      <w:pPr>
        <w:numPr>
          <w:ilvl w:val="1"/>
          <w:numId w:val="11"/>
        </w:numPr>
      </w:pPr>
      <w:r>
        <w:rPr/>
        <w:t xml:space="preserve">Familiarizarse con conceptos avanzados de colorimetría y técnicas de tinturación.</w:t>
      </w:r>
    </w:p>
    <w:p>
      <w:pPr>
        <w:numPr>
          <w:ilvl w:val="1"/>
          <w:numId w:val="11"/>
        </w:numPr>
      </w:pPr>
      <w:r>
        <w:rPr/>
        <w:t xml:space="preserve">Preparar guías para evaluación y feedback.</w:t>
      </w:r>
    </w:p>
    <w:p>
      <w:pPr>
        <w:numPr>
          <w:ilvl w:val="1"/>
          <w:numId w:val="11"/>
        </w:numPr>
      </w:pPr>
      <w:r>
        <w:rPr/>
        <w:t xml:space="preserve">Configurar herramientas digitales y materiales físicos.</w:t>
      </w:r>
    </w:p>
    <w:p>
      <w:pPr>
        <w:numPr>
          <w:ilvl w:val="1"/>
          <w:numId w:val="11"/>
        </w:numPr>
      </w:pPr>
      <w:r>
        <w:rPr/>
        <w:t xml:space="preserve">Diseñar casos de estudio diversos e inclusivos.</w:t>
      </w:r>
    </w:p>
    <w:p>
      <w:pPr>
        <w:numPr>
          <w:ilvl w:val="0"/>
          <w:numId w:val="11"/>
        </w:numPr>
      </w:pPr>
      <w:r>
        <w:rPr>
          <w:b w:val="1"/>
          <w:bCs w:val="1"/>
        </w:rPr>
        <w:t xml:space="preserve">Posibles dificultades y cómo superarlas:</w:t>
      </w:r>
    </w:p>
    <w:p>
      <w:pPr>
        <w:numPr>
          <w:ilvl w:val="1"/>
          <w:numId w:val="11"/>
        </w:numPr>
      </w:pPr>
      <w:r>
        <w:rPr>
          <w:i w:val="1"/>
          <w:iCs w:val="1"/>
        </w:rPr>
        <w:t xml:space="preserve">Falta de materiales o herramientas:</w:t>
      </w:r>
      <w:r>
        <w:rPr/>
        <w:t xml:space="preserve"> Usar simuladores digitales y muestras impresas cuando no haya tintes o maniquíes disponibles.</w:t>
      </w:r>
    </w:p>
    <w:p>
      <w:pPr>
        <w:numPr>
          <w:ilvl w:val="1"/>
          <w:numId w:val="11"/>
        </w:numPr>
      </w:pPr>
      <w:r>
        <w:rPr>
          <w:i w:val="1"/>
          <w:iCs w:val="1"/>
        </w:rPr>
        <w:t xml:space="preserve">Desigualdad en participación:</w:t>
      </w:r>
      <w:r>
        <w:rPr/>
        <w:t xml:space="preserve"> Asegurar roles rotativos y actividades en equipo que fomenten inclusión.</w:t>
      </w:r>
    </w:p>
    <w:p>
      <w:pPr>
        <w:numPr>
          <w:ilvl w:val="1"/>
          <w:numId w:val="11"/>
        </w:numPr>
      </w:pPr>
      <w:r>
        <w:rPr>
          <w:i w:val="1"/>
          <w:iCs w:val="1"/>
        </w:rPr>
        <w:t xml:space="preserve">Dificultad técnica en mezclas:</w:t>
      </w:r>
      <w:r>
        <w:rPr/>
        <w:t xml:space="preserve"> Proveer tutoriales previos y apoyo personalizado.</w:t>
      </w:r>
    </w:p>
    <w:p>
      <w:pPr>
        <w:numPr>
          <w:ilvl w:val="1"/>
          <w:numId w:val="11"/>
        </w:numPr>
      </w:pPr>
      <w:r>
        <w:rPr>
          <w:i w:val="1"/>
          <w:iCs w:val="1"/>
        </w:rPr>
        <w:t xml:space="preserve">Problemas con la tecnología:</w:t>
      </w:r>
      <w:r>
        <w:rPr/>
        <w:t xml:space="preserve"> Tener plan B con actividades analógicas o manuales.</w:t>
      </w:r>
    </w:p>
    <w:p>
      <w:pPr>
        <w:numPr>
          <w:ilvl w:val="1"/>
          <w:numId w:val="11"/>
        </w:numPr>
      </w:pPr>
      <w:r>
        <w:rPr>
          <w:i w:val="1"/>
          <w:iCs w:val="1"/>
        </w:rPr>
        <w:t xml:space="preserve">Resistencia a la gamificación:</w:t>
      </w:r>
      <w:r>
        <w:rPr/>
        <w:t xml:space="preserve"> Explicar claramente beneficios y mantener comunicación abierta con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105BB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885DD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9FCBD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A2B37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1A642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3DDC5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F1600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0D1F2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02B7E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C1C07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4C51D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2026-09-26T03:14:18-05:00</dcterms:created>
  <dcterms:modified xsi:type="dcterms:W3CDTF">2026-09-26T03:14:18-05:00</dcterms:modified>
</cp:coreProperties>
</file>

<file path=docProps/custom.xml><?xml version="1.0" encoding="utf-8"?>
<Properties xmlns="http://schemas.openxmlformats.org/officeDocument/2006/custom-properties" xmlns:vt="http://schemas.openxmlformats.org/officeDocument/2006/docPropsVTypes"/>
</file>