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UroAnálisis Quest: La Conquista del Diagnóstico Bacteriológico</w:t>
      </w:r>
    </w:p>
    <w:p/>
    <w:p>
      <w:pPr/>
      <w:r>
        <w:rPr>
          <w:color w:val="666666"/>
          <w:sz w:val="20"/>
          <w:szCs w:val="20"/>
          <w:i w:val="1"/>
          <w:iCs w:val="1"/>
        </w:rPr>
        <w:t xml:space="preserve">Gamificación Estructural | Ciencias de la Salud | Bacteriología y laboratorio clínico | Tema: Uroanalis</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la “UroAnálisis Quest”, una aventura inmersiva en el mundo microscópico del diagnóstico bacteriológico en muestras de orina. La historia se desarrolla en un moderno laboratorio clínico universitario ubicado en el campus de Ciencias de la Salud. Los estudiantes asumen el rol de futuros especialistas en bacteriología clínica, enfrentándose a un escenario realista donde deberán dominar técnicas, interpretar resultados y tomar decisiones clínicas acertadas para ayudar a pacientes ficticios con diferentes patologías urinarias.</w:t>
      </w:r>
    </w:p>
    <w:p>
      <w:pPr/>
      <w:r>
        <w:rPr/>
        <w:t xml:space="preserve">La ambientación es un laboratorio equipado con microscopios, material de laboratorio básico, y con acceso a recursos digitales (software interactivo, bases de datos bacteriológicas, tablas de interpretación de urocultivos y pruebas bioquímicas). Se complementa con un tablero físico o digital donde se reflejan los puntos, niveles y progreso de cada equipo o jugador individual.</w:t>
      </w:r>
    </w:p>
    <w:p>
      <w:pPr/>
      <w:r>
        <w:rPr>
          <w:b w:val="1"/>
          <w:bCs w:val="1"/>
        </w:rPr>
        <w:t xml:space="preserve">Roles de los Estudiantes</w:t>
      </w:r>
    </w:p>
    <w:p>
      <w:pPr/>
      <w:r>
        <w:rPr/>
        <w:t xml:space="preserve">Los estudiantes se organizan en equipos de 3 a 4 personas, cada uno formando un “Equipo de Diagnóstico Clínico”. Dentro de cada equipo, los roles rotan para desarrollar diferentes competencias y responsabilidades:</w:t>
      </w:r>
    </w:p>
    <w:p>
      <w:pPr>
        <w:numPr>
          <w:ilvl w:val="0"/>
          <w:numId w:val="1"/>
        </w:numPr>
      </w:pPr>
      <w:r>
        <w:rPr>
          <w:b w:val="1"/>
          <w:bCs w:val="1"/>
        </w:rPr>
        <w:t xml:space="preserve">Microbiólogo Analista:</w:t>
      </w:r>
      <w:r>
        <w:rPr/>
        <w:t xml:space="preserve"> encargado de la preparación y observación microscópica de las muestras.</w:t>
      </w:r>
    </w:p>
    <w:p>
      <w:pPr>
        <w:numPr>
          <w:ilvl w:val="0"/>
          <w:numId w:val="1"/>
        </w:numPr>
      </w:pPr>
      <w:r>
        <w:rPr>
          <w:b w:val="1"/>
          <w:bCs w:val="1"/>
        </w:rPr>
        <w:t xml:space="preserve">Técnico de Laboratorio:</w:t>
      </w:r>
      <w:r>
        <w:rPr/>
        <w:t xml:space="preserve"> responsable de realizar las técnicas bacteriológicas clásicas (cultivo, tinciones, pruebas bioquímicas).</w:t>
      </w:r>
    </w:p>
    <w:p>
      <w:pPr>
        <w:numPr>
          <w:ilvl w:val="0"/>
          <w:numId w:val="1"/>
        </w:numPr>
      </w:pPr>
      <w:r>
        <w:rPr>
          <w:b w:val="1"/>
          <w:bCs w:val="1"/>
        </w:rPr>
        <w:t xml:space="preserve">Interpretador Clínico:</w:t>
      </w:r>
      <w:r>
        <w:rPr/>
        <w:t xml:space="preserve"> analiza los resultados y relaciona con el cuadro clínico del paciente.</w:t>
      </w:r>
    </w:p>
    <w:p>
      <w:pPr>
        <w:numPr>
          <w:ilvl w:val="0"/>
          <w:numId w:val="1"/>
        </w:numPr>
      </w:pPr>
      <w:r>
        <w:rPr>
          <w:b w:val="1"/>
          <w:bCs w:val="1"/>
        </w:rPr>
        <w:t xml:space="preserve">Reportero de Casos:</w:t>
      </w:r>
      <w:r>
        <w:rPr/>
        <w:t xml:space="preserve"> sintetiza y presenta los resultados al resto de la clase y al docente.</w:t>
      </w:r>
    </w:p>
    <w:p>
      <w:pPr/>
      <w:r>
        <w:rPr/>
        <w:t xml:space="preserve">Los roles rotarán en cada actividad para garantizar que todos los estudiantes participen y desarrollen todas las competencias.</w:t>
      </w:r>
    </w:p>
    <w:p>
      <w:pPr/>
      <w:r>
        <w:rPr>
          <w:b w:val="1"/>
          <w:bCs w:val="1"/>
        </w:rPr>
        <w:t xml:space="preserve">Misión Principal</w:t>
      </w:r>
    </w:p>
    <w:p>
      <w:pPr/>
      <w:r>
        <w:rPr/>
        <w:t xml:space="preserve">La misión de los equipos es convertirse en los mejores “Especialistas en Uroanálisis” capaces de diagnosticar con precisión infecciones urinarias y otras patologías relacionadas a partir de los análisis bacteriológicos de muestras de orina. Para lograrlo, deberán superar una serie de retos prácticos y teóricos, acumulando puntos, subiendo niveles y ganando insignias que certifican sus habilidades y conocimientos.</w:t>
      </w:r>
    </w:p>
    <w:p>
      <w:pPr/>
      <w:r>
        <w:rPr/>
        <w:t xml:space="preserve">Al final de la experiencia, cada equipo deberá presentar un caso clínico realista con diagnóstico y propuesta de manejo, demostrando su dominio integral del contenido y las habilidades desarrolladas.</w:t>
      </w:r>
    </w:p>
    <w:p>
      <w:pPr/>
      <w:r>
        <w:rPr>
          <w:b w:val="1"/>
          <w:bCs w:val="1"/>
        </w:rPr>
        <w:t xml:space="preserve">Conexión con el Tema de Aprendizaje</w:t>
      </w:r>
    </w:p>
    <w:p>
      <w:pPr/>
      <w:r>
        <w:rPr/>
        <w:t xml:space="preserve">La narrativa sumerge a los estudiantes en la práctica real de la bacteriología clínica aplicada al uroanálisis, haciendo que el aprendizaje no sea solo memorístico sino experiencial. Cada actividad, reto y decisión en el juego está directamente relacionada con:</w:t>
      </w:r>
    </w:p>
    <w:p>
      <w:pPr>
        <w:numPr>
          <w:ilvl w:val="0"/>
          <w:numId w:val="2"/>
        </w:numPr>
      </w:pPr>
      <w:r>
        <w:rPr/>
        <w:t xml:space="preserve">La identificación de microorganismos comunes en infecciones urinarias.</w:t>
      </w:r>
    </w:p>
    <w:p>
      <w:pPr>
        <w:numPr>
          <w:ilvl w:val="0"/>
          <w:numId w:val="2"/>
        </w:numPr>
      </w:pPr>
      <w:r>
        <w:rPr/>
        <w:t xml:space="preserve">La interpretación de resultados de laboratorio clínico.</w:t>
      </w:r>
    </w:p>
    <w:p>
      <w:pPr>
        <w:numPr>
          <w:ilvl w:val="0"/>
          <w:numId w:val="2"/>
        </w:numPr>
      </w:pPr>
      <w:r>
        <w:rPr/>
        <w:t xml:space="preserve">La aplicación de técnicas microbiológicas y bioquímicas.</w:t>
      </w:r>
    </w:p>
    <w:p>
      <w:pPr>
        <w:numPr>
          <w:ilvl w:val="0"/>
          <w:numId w:val="2"/>
        </w:numPr>
      </w:pPr>
      <w:r>
        <w:rPr/>
        <w:t xml:space="preserve">La comprensión del impacto clínico y social de las infecciones urinarias.</w:t>
      </w:r>
    </w:p>
    <w:p>
      <w:pPr/>
      <w:r>
        <w:rPr/>
        <w:t xml:space="preserve">Además, el enfoque en roles y trabajo en equipo fomenta el desarrollo de competencias blandas indispensables en Ciencias de la Salud, como la comunicación, colaboración y pensamiento crítico.</w:t>
      </w:r>
    </w:p>
    <w:p>
      <w:pPr/>
      <w:r>
        <w:rPr>
          <w:b w:val="1"/>
          <w:bCs w:val="1"/>
        </w:rPr>
        <w:t xml:space="preserve">Extensión y Profundidad Narrativa</w:t>
      </w:r>
    </w:p>
    <w:p>
      <w:pPr/>
      <w:r>
        <w:rPr/>
        <w:t xml:space="preserve">Durante la experiencia, los estudiantes reciben “casos clínicos” simulados con datos sobre pacientes (edad, género, síntomas, antecedentes). Cada caso representa un “desafío” con dificultad creciente, simulando situaciones reales que pueden presentarse en un laboratorio clínico. La narrativa incluye incluso “incidentes inesperados” como contaminación de muestras, resultados incongruentes o limitaciones de recursos, que requieren que los equipos ajusten su estrategia, fomentando la creatividad y la resolución de problemas.</w:t>
      </w:r>
    </w:p>
    <w:p>
      <w:pPr/>
      <w:r>
        <w:rPr/>
        <w:t xml:space="preserve">Los docentes asumen el rol de “Jefes de Laboratorio” que guían, dan retroalimentación y plantean preguntas para profundizar el aprendizaje. También introducen “eventos especiales” en el juego, como auditorías o inspecciones, que añaden dinamismo y urgencia para que los equipos optimicen su rendimiento.</w:t>
      </w:r>
    </w:p>
    <w:p/>
    <w:p>
      <w:pPr/>
      <w:r>
        <w:rPr>
          <w:color w:val="2b6cb0"/>
          <w:sz w:val="28"/>
          <w:szCs w:val="28"/>
          <w:b w:val="1"/>
          <w:bCs w:val="1"/>
        </w:rPr>
        <w:t xml:space="preserve">Mecánicas de Juego</w:t>
      </w:r>
    </w:p>
    <w:p>
      <w:pPr/>
      <w:r>
        <w:rPr/>
        <w:t xml:space="preserve">Mecánicas de Juego Implementadas
Sistema de Puntos
Los estudiantes ganan puntos por cada actividad completada correctamente, por calidad en la interpretación de resultados, participación activa, y trabajo en equipo. Los puntos se dividen en:
Puntos Técnicos: por precisión en realización de técnicas bacteriológicas y resultados correctos.
Puntos de Análisis: por interpretación acertada y fundamentada de resultados.
Puntos de Equipo: por colaboración, comunicación efectiva y liderazgo.
Puntos Extra: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Microscopistas</w:t>
      </w:r>
    </w:p>
    <w:p>
      <w:pPr/>
      <w:r>
        <w:rPr>
          <w:b w:val="1"/>
          <w:bCs w:val="1"/>
        </w:rPr>
        <w:t xml:space="preserve">Descripción:</w:t>
      </w:r>
      <w:r>
        <w:rPr/>
        <w:t xml:space="preserve"> Los equipos reciben muestras simuladas de orina teñidas para observar bajo el microscopio y detectar bacterias, células y elementos anormales.</w:t>
      </w:r>
    </w:p>
    <w:p>
      <w:pPr/>
      <w:r>
        <w:rPr>
          <w:b w:val="1"/>
          <w:bCs w:val="1"/>
        </w:rPr>
        <w:t xml:space="preserve">Instrucciones:</w:t>
      </w:r>
    </w:p>
    <w:p>
      <w:pPr>
        <w:numPr>
          <w:ilvl w:val="0"/>
          <w:numId w:val="3"/>
        </w:numPr>
      </w:pPr>
      <w:r>
        <w:rPr/>
        <w:t xml:space="preserve">Preparar la muestra en portaobjetos siguiendo protocolo.</w:t>
      </w:r>
    </w:p>
    <w:p>
      <w:pPr>
        <w:numPr>
          <w:ilvl w:val="0"/>
          <w:numId w:val="3"/>
        </w:numPr>
      </w:pPr>
      <w:r>
        <w:rPr/>
        <w:t xml:space="preserve">Observar bajo microscopio y anotar hallazgos.</w:t>
      </w:r>
    </w:p>
    <w:p>
      <w:pPr>
        <w:numPr>
          <w:ilvl w:val="0"/>
          <w:numId w:val="3"/>
        </w:numPr>
      </w:pPr>
      <w:r>
        <w:rPr/>
        <w:t xml:space="preserve">Identificar morfologías bacterianas (cocos, bacilos) y células presentes.</w:t>
      </w:r>
    </w:p>
    <w:p>
      <w:pPr>
        <w:numPr>
          <w:ilvl w:val="0"/>
          <w:numId w:val="3"/>
        </w:numPr>
      </w:pPr>
      <w:r>
        <w:rPr/>
        <w:t xml:space="preserve">Registrar resultados en formato digital o impreso.</w:t>
      </w:r>
    </w:p>
    <w:p>
      <w:pPr>
        <w:numPr>
          <w:ilvl w:val="0"/>
          <w:numId w:val="3"/>
        </w:numPr>
      </w:pPr>
      <w:r>
        <w:rPr/>
        <w:t xml:space="preserve">Presentar hallazgos al grupo y recibir retroalimentación.</w:t>
      </w:r>
    </w:p>
    <w:p>
      <w:pPr/>
      <w:r>
        <w:rPr>
          <w:b w:val="1"/>
          <w:bCs w:val="1"/>
        </w:rPr>
        <w:t xml:space="preserve">Tiempo estimado:</w:t>
      </w:r>
      <w:r>
        <w:rPr/>
        <w:t xml:space="preserve"> 45 minutos</w:t>
      </w:r>
    </w:p>
    <w:p>
      <w:pPr/>
      <w:r>
        <w:rPr>
          <w:b w:val="1"/>
          <w:bCs w:val="1"/>
        </w:rPr>
        <w:t xml:space="preserve">Materiales:</w:t>
      </w:r>
      <w:r>
        <w:rPr/>
        <w:t xml:space="preserve"> Microscopios, portaobjetos, cubreobjetos, muestras teñidas simuladas, guías de morfologías bacterianas.</w:t>
      </w:r>
    </w:p>
    <w:p>
      <w:pPr/>
      <w:r>
        <w:rPr>
          <w:b w:val="1"/>
          <w:bCs w:val="1"/>
        </w:rPr>
        <w:t xml:space="preserve">Integración mecánicas:</w:t>
      </w:r>
      <w:r>
        <w:rPr/>
        <w:t xml:space="preserve"> Se otorgan puntos técnicos por precisión y rapidez. Insignia “Microscopista Experto” al equipo con mejor análisis. Retroalimentación inmediata del docente.</w:t>
      </w:r>
    </w:p>
    <w:p>
      <w:pPr/>
      <w:r>
        <w:rPr/>
        <w:t xml:space="preserve">2. Actividad: Cultivo y Aislamiento</w:t>
      </w:r>
    </w:p>
    <w:p>
      <w:pPr/>
      <w:r>
        <w:rPr>
          <w:b w:val="1"/>
          <w:bCs w:val="1"/>
        </w:rPr>
        <w:t xml:space="preserve">Descripción:</w:t>
      </w:r>
      <w:r>
        <w:rPr/>
        <w:t xml:space="preserve"> Los equipos inoculan muestras de orina en medios de cultivo selectivos y diferenciales para aislar bacterias causantes de infecciones urinarias.</w:t>
      </w:r>
    </w:p>
    <w:p>
      <w:pPr/>
      <w:r>
        <w:rPr>
          <w:b w:val="1"/>
          <w:bCs w:val="1"/>
        </w:rPr>
        <w:t xml:space="preserve">Instrucciones:</w:t>
      </w:r>
    </w:p>
    <w:p>
      <w:pPr>
        <w:numPr>
          <w:ilvl w:val="0"/>
          <w:numId w:val="4"/>
        </w:numPr>
      </w:pPr>
      <w:r>
        <w:rPr/>
        <w:t xml:space="preserve">Preparar medios de cultivo (agar MacConkey, agar sangre).</w:t>
      </w:r>
    </w:p>
    <w:p>
      <w:pPr>
        <w:numPr>
          <w:ilvl w:val="0"/>
          <w:numId w:val="4"/>
        </w:numPr>
      </w:pPr>
      <w:r>
        <w:rPr/>
        <w:t xml:space="preserve">Inocular muestras siguiendo técnicas asépticas.</w:t>
      </w:r>
    </w:p>
    <w:p>
      <w:pPr>
        <w:numPr>
          <w:ilvl w:val="0"/>
          <w:numId w:val="4"/>
        </w:numPr>
      </w:pPr>
      <w:r>
        <w:rPr/>
        <w:t xml:space="preserve">Incubar en condiciones adecuadas (temperatura y tiempo).</w:t>
      </w:r>
    </w:p>
    <w:p>
      <w:pPr>
        <w:numPr>
          <w:ilvl w:val="0"/>
          <w:numId w:val="4"/>
        </w:numPr>
      </w:pPr>
      <w:r>
        <w:rPr/>
        <w:t xml:space="preserve">Observar crecimiento y características de colonias.</w:t>
      </w:r>
    </w:p>
    <w:p>
      <w:pPr>
        <w:numPr>
          <w:ilvl w:val="0"/>
          <w:numId w:val="4"/>
        </w:numPr>
      </w:pPr>
      <w:r>
        <w:rPr/>
        <w:t xml:space="preserve">Documentar resultados y posibles microorganismos aislados.</w:t>
      </w:r>
    </w:p>
    <w:p>
      <w:pPr/>
      <w:r>
        <w:rPr>
          <w:b w:val="1"/>
          <w:bCs w:val="1"/>
        </w:rPr>
        <w:t xml:space="preserve">Tiempo estimado:</w:t>
      </w:r>
      <w:r>
        <w:rPr/>
        <w:t xml:space="preserve"> 2 horas (incluye incubación, se puede programar con anticipación)</w:t>
      </w:r>
    </w:p>
    <w:p>
      <w:pPr/>
      <w:r>
        <w:rPr>
          <w:b w:val="1"/>
          <w:bCs w:val="1"/>
        </w:rPr>
        <w:t xml:space="preserve">Materiales:</w:t>
      </w:r>
      <w:r>
        <w:rPr/>
        <w:t xml:space="preserve"> Medios de cultivo, incubadora, muestras simuladas, material de inoculación (asa, pinzas), guías de interpretación de colonias.</w:t>
      </w:r>
    </w:p>
    <w:p>
      <w:pPr/>
      <w:r>
        <w:rPr>
          <w:b w:val="1"/>
          <w:bCs w:val="1"/>
        </w:rPr>
        <w:t xml:space="preserve">Integración mecánicas:</w:t>
      </w:r>
      <w:r>
        <w:rPr/>
        <w:t xml:space="preserve"> Puntos técnicos por correcto aislamiento. Insignia “Maestro del Cultivo” al equipo con mayor precisión. Retos adicionales para mejorar técnicas.</w:t>
      </w:r>
    </w:p>
    <w:p>
      <w:pPr/>
      <w:r>
        <w:rPr/>
        <w:t xml:space="preserve">3. Actividad: Pruebas Bioquímicas y Confirmación</w:t>
      </w:r>
    </w:p>
    <w:p>
      <w:pPr/>
      <w:r>
        <w:rPr>
          <w:b w:val="1"/>
          <w:bCs w:val="1"/>
        </w:rPr>
        <w:t xml:space="preserve">Descripción:</w:t>
      </w:r>
      <w:r>
        <w:rPr/>
        <w:t xml:space="preserve"> Tras aislar colonias, los equipos realizan pruebas bioquímicas (catalasa, oxidasa, fermentación) para identificar bacterias.</w:t>
      </w:r>
    </w:p>
    <w:p>
      <w:pPr/>
      <w:r>
        <w:rPr>
          <w:b w:val="1"/>
          <w:bCs w:val="1"/>
        </w:rPr>
        <w:t xml:space="preserve">Instrucciones:</w:t>
      </w:r>
    </w:p>
    <w:p>
      <w:pPr>
        <w:numPr>
          <w:ilvl w:val="0"/>
          <w:numId w:val="5"/>
        </w:numPr>
      </w:pPr>
      <w:r>
        <w:rPr/>
        <w:t xml:space="preserve">Seleccionar colonias sospechosas.</w:t>
      </w:r>
    </w:p>
    <w:p>
      <w:pPr>
        <w:numPr>
          <w:ilvl w:val="0"/>
          <w:numId w:val="5"/>
        </w:numPr>
      </w:pPr>
      <w:r>
        <w:rPr/>
        <w:t xml:space="preserve">Realizar pruebas bioquímicas siguiendo protocolos.</w:t>
      </w:r>
    </w:p>
    <w:p>
      <w:pPr>
        <w:numPr>
          <w:ilvl w:val="0"/>
          <w:numId w:val="5"/>
        </w:numPr>
      </w:pPr>
      <w:r>
        <w:rPr/>
        <w:t xml:space="preserve">Interpretar resultados y comparar con tablas bacteriológicas.</w:t>
      </w:r>
    </w:p>
    <w:p>
      <w:pPr>
        <w:numPr>
          <w:ilvl w:val="0"/>
          <w:numId w:val="5"/>
        </w:numPr>
      </w:pPr>
      <w:r>
        <w:rPr/>
        <w:t xml:space="preserve">Registrar identificación final.</w:t>
      </w:r>
    </w:p>
    <w:p>
      <w:pPr/>
      <w:r>
        <w:rPr>
          <w:b w:val="1"/>
          <w:bCs w:val="1"/>
        </w:rPr>
        <w:t xml:space="preserve">Tiempo estimado:</w:t>
      </w:r>
      <w:r>
        <w:rPr/>
        <w:t xml:space="preserve"> 1 hora</w:t>
      </w:r>
    </w:p>
    <w:p>
      <w:pPr/>
      <w:r>
        <w:rPr>
          <w:b w:val="1"/>
          <w:bCs w:val="1"/>
        </w:rPr>
        <w:t xml:space="preserve">Materiales:</w:t>
      </w:r>
      <w:r>
        <w:rPr/>
        <w:t xml:space="preserve"> Reactivos para pruebas bioquímicas, tubos, pipetas, guías de interpretación.</w:t>
      </w:r>
    </w:p>
    <w:p>
      <w:pPr/>
      <w:r>
        <w:rPr>
          <w:b w:val="1"/>
          <w:bCs w:val="1"/>
        </w:rPr>
        <w:t xml:space="preserve">Integración mecánicas:</w:t>
      </w:r>
      <w:r>
        <w:rPr/>
        <w:t xml:space="preserve"> Puntos de análisis por resultados correctos. Insignia “Interprete Clínico” al equipo con mejor diagnóstico.</w:t>
      </w:r>
    </w:p>
    <w:p>
      <w:pPr/>
      <w:r>
        <w:rPr/>
        <w:t xml:space="preserve">4. Actividad: Caso Clínico Integrador</w:t>
      </w:r>
    </w:p>
    <w:p>
      <w:pPr/>
      <w:r>
        <w:rPr>
          <w:b w:val="1"/>
          <w:bCs w:val="1"/>
        </w:rPr>
        <w:t xml:space="preserve">Descripción:</w:t>
      </w:r>
      <w:r>
        <w:rPr/>
        <w:t xml:space="preserve"> Los equipos reciben un caso clínico completo con síntomas, historia clínica y resultados previos. Deben integrar toda la información para emitir diagnóstico y recomendaciones.</w:t>
      </w:r>
    </w:p>
    <w:p>
      <w:pPr/>
      <w:r>
        <w:rPr>
          <w:b w:val="1"/>
          <w:bCs w:val="1"/>
        </w:rPr>
        <w:t xml:space="preserve">Instrucciones:</w:t>
      </w:r>
    </w:p>
    <w:p>
      <w:pPr>
        <w:numPr>
          <w:ilvl w:val="0"/>
          <w:numId w:val="6"/>
        </w:numPr>
      </w:pPr>
      <w:r>
        <w:rPr/>
        <w:t xml:space="preserve">Leer y analizar el caso clínico.</w:t>
      </w:r>
    </w:p>
    <w:p>
      <w:pPr>
        <w:numPr>
          <w:ilvl w:val="0"/>
          <w:numId w:val="6"/>
        </w:numPr>
      </w:pPr>
      <w:r>
        <w:rPr/>
        <w:t xml:space="preserve">Revisar resultados de microscopía, cultivo y pruebas bioquímicas.</w:t>
      </w:r>
    </w:p>
    <w:p>
      <w:pPr>
        <w:numPr>
          <w:ilvl w:val="0"/>
          <w:numId w:val="6"/>
        </w:numPr>
      </w:pPr>
      <w:r>
        <w:rPr/>
        <w:t xml:space="preserve">Discutir en equipo y elaborar diagnóstico diferencial.</w:t>
      </w:r>
    </w:p>
    <w:p>
      <w:pPr>
        <w:numPr>
          <w:ilvl w:val="0"/>
          <w:numId w:val="6"/>
        </w:numPr>
      </w:pPr>
      <w:r>
        <w:rPr/>
        <w:t xml:space="preserve">Presentar diagnóstico final y plan de manejo al grupo.</w:t>
      </w:r>
    </w:p>
    <w:p>
      <w:pPr>
        <w:numPr>
          <w:ilvl w:val="0"/>
          <w:numId w:val="6"/>
        </w:numPr>
      </w:pPr>
      <w:r>
        <w:rPr/>
        <w:t xml:space="preserve">Responder preguntas y defender su propuesta.</w:t>
      </w:r>
    </w:p>
    <w:p>
      <w:pPr/>
      <w:r>
        <w:rPr>
          <w:b w:val="1"/>
          <w:bCs w:val="1"/>
        </w:rPr>
        <w:t xml:space="preserve">Tiempo estimado:</w:t>
      </w:r>
      <w:r>
        <w:rPr/>
        <w:t xml:space="preserve"> 1.5 horas</w:t>
      </w:r>
    </w:p>
    <w:p>
      <w:pPr/>
      <w:r>
        <w:rPr>
          <w:b w:val="1"/>
          <w:bCs w:val="1"/>
        </w:rPr>
        <w:t xml:space="preserve">Materiales:</w:t>
      </w:r>
      <w:r>
        <w:rPr/>
        <w:t xml:space="preserve"> Documento del caso clínico, resultados simulados, guías diagnósticas.</w:t>
      </w:r>
    </w:p>
    <w:p>
      <w:pPr/>
      <w:r>
        <w:rPr>
          <w:b w:val="1"/>
          <w:bCs w:val="1"/>
        </w:rPr>
        <w:t xml:space="preserve">Integración mecánicas:</w:t>
      </w:r>
      <w:r>
        <w:rPr/>
        <w:t xml:space="preserve"> Puntos de equipo y análisis por calidad de la presentación y justificación. Insignia “Solucionador Creativo” para propuestas innovadoras.</w:t>
      </w:r>
    </w:p>
    <w:p>
      <w:pPr/>
      <w:r>
        <w:rPr/>
        <w:t xml:space="preserve">5. Actividad: Desafío Relámpago – Quiz Interactivo</w:t>
      </w:r>
    </w:p>
    <w:p>
      <w:pPr/>
      <w:r>
        <w:rPr>
          <w:b w:val="1"/>
          <w:bCs w:val="1"/>
        </w:rPr>
        <w:t xml:space="preserve">Descripción:</w:t>
      </w:r>
      <w:r>
        <w:rPr/>
        <w:t xml:space="preserve"> Reto cronometrado con preguntas rápidas sobre conceptos clave de bacteriología y laboratorio clínico.</w:t>
      </w:r>
    </w:p>
    <w:p>
      <w:pPr/>
      <w:r>
        <w:rPr>
          <w:b w:val="1"/>
          <w:bCs w:val="1"/>
        </w:rPr>
        <w:t xml:space="preserve">Instrucciones:</w:t>
      </w:r>
    </w:p>
    <w:p>
      <w:pPr>
        <w:numPr>
          <w:ilvl w:val="0"/>
          <w:numId w:val="7"/>
        </w:numPr>
      </w:pPr>
      <w:r>
        <w:rPr/>
        <w:t xml:space="preserve">Participar individual o en equipo en plataforma digital o con tarjetas de preguntas.</w:t>
      </w:r>
    </w:p>
    <w:p>
      <w:pPr>
        <w:numPr>
          <w:ilvl w:val="0"/>
          <w:numId w:val="7"/>
        </w:numPr>
      </w:pPr>
      <w:r>
        <w:rPr/>
        <w:t xml:space="preserve">Responder preguntas en tiempo limitado.</w:t>
      </w:r>
    </w:p>
    <w:p>
      <w:pPr>
        <w:numPr>
          <w:ilvl w:val="0"/>
          <w:numId w:val="7"/>
        </w:numPr>
      </w:pPr>
      <w:r>
        <w:rPr/>
        <w:t xml:space="preserve">Acumular puntos por respuestas correctas y rapidez.</w:t>
      </w:r>
    </w:p>
    <w:p>
      <w:pPr>
        <w:numPr>
          <w:ilvl w:val="0"/>
          <w:numId w:val="7"/>
        </w:numPr>
      </w:pPr>
      <w:r>
        <w:rPr/>
        <w:t xml:space="preserve">Competir en tabla de clasificación.</w:t>
      </w:r>
    </w:p>
    <w:p>
      <w:pPr/>
      <w:r>
        <w:rPr>
          <w:b w:val="1"/>
          <w:bCs w:val="1"/>
        </w:rPr>
        <w:t xml:space="preserve">Tiempo estimado:</w:t>
      </w:r>
      <w:r>
        <w:rPr/>
        <w:t xml:space="preserve"> 30 minutos</w:t>
      </w:r>
    </w:p>
    <w:p>
      <w:pPr/>
      <w:r>
        <w:rPr>
          <w:b w:val="1"/>
          <w:bCs w:val="1"/>
        </w:rPr>
        <w:t xml:space="preserve">Materiales:</w:t>
      </w:r>
      <w:r>
        <w:rPr/>
        <w:t xml:space="preserve"> Plataforma tipo Kahoot!, Socrative o tarjetas impresas.</w:t>
      </w:r>
    </w:p>
    <w:p>
      <w:pPr/>
      <w:r>
        <w:rPr>
          <w:b w:val="1"/>
          <w:bCs w:val="1"/>
        </w:rPr>
        <w:t xml:space="preserve">Integración mecánicas:</w:t>
      </w:r>
      <w:r>
        <w:rPr/>
        <w:t xml:space="preserve"> Puntos extra, actualización inmediata de tabla de clasificación, fomentando competencia y motivación.</w:t>
      </w:r>
    </w:p>
    <w:p>
      <w:pPr/>
      <w:r>
        <w:rPr/>
        <w:t xml:space="preserve">6. Actividad: Presentación Final y Evaluación</w:t>
      </w:r>
    </w:p>
    <w:p>
      <w:pPr/>
      <w:r>
        <w:rPr>
          <w:b w:val="1"/>
          <w:bCs w:val="1"/>
        </w:rPr>
        <w:t xml:space="preserve">Descripción:</w:t>
      </w:r>
      <w:r>
        <w:rPr/>
        <w:t xml:space="preserve"> Cada equipo presenta un informe integral y defiende su diagnóstico ante el docente y compañeros.</w:t>
      </w:r>
    </w:p>
    <w:p>
      <w:pPr/>
      <w:r>
        <w:rPr>
          <w:b w:val="1"/>
          <w:bCs w:val="1"/>
        </w:rPr>
        <w:t xml:space="preserve">Instrucciones:</w:t>
      </w:r>
    </w:p>
    <w:p>
      <w:pPr>
        <w:numPr>
          <w:ilvl w:val="0"/>
          <w:numId w:val="8"/>
        </w:numPr>
      </w:pPr>
      <w:r>
        <w:rPr/>
        <w:t xml:space="preserve">Preparar presentación oral y escrita del caso clínico final.</w:t>
      </w:r>
    </w:p>
    <w:p>
      <w:pPr>
        <w:numPr>
          <w:ilvl w:val="0"/>
          <w:numId w:val="8"/>
        </w:numPr>
      </w:pPr>
      <w:r>
        <w:rPr/>
        <w:t xml:space="preserve">Incluir resultados, análisis y propuesta de manejo.</w:t>
      </w:r>
    </w:p>
    <w:p>
      <w:pPr>
        <w:numPr>
          <w:ilvl w:val="0"/>
          <w:numId w:val="8"/>
        </w:numPr>
      </w:pPr>
      <w:r>
        <w:rPr/>
        <w:t xml:space="preserve">Responder preguntas y recibir retroalimentación.</w:t>
      </w:r>
    </w:p>
    <w:p>
      <w:pPr/>
      <w:r>
        <w:rPr>
          <w:b w:val="1"/>
          <w:bCs w:val="1"/>
        </w:rPr>
        <w:t xml:space="preserve">Tiempo estimado:</w:t>
      </w:r>
      <w:r>
        <w:rPr/>
        <w:t xml:space="preserve"> 1 hora por equipo</w:t>
      </w:r>
    </w:p>
    <w:p>
      <w:pPr/>
      <w:r>
        <w:rPr>
          <w:b w:val="1"/>
          <w:bCs w:val="1"/>
        </w:rPr>
        <w:t xml:space="preserve">Materiales:</w:t>
      </w:r>
      <w:r>
        <w:rPr/>
        <w:t xml:space="preserve"> Presentaciones digitales, reportes impresos.</w:t>
      </w:r>
    </w:p>
    <w:p>
      <w:pPr/>
      <w:r>
        <w:rPr>
          <w:b w:val="1"/>
          <w:bCs w:val="1"/>
        </w:rPr>
        <w:t xml:space="preserve">Integración mecánicas:</w:t>
      </w:r>
      <w:r>
        <w:rPr/>
        <w:t xml:space="preserve"> Puntos de equipo, insignias “Especialista en Bacteriología” para desempeño sobresaliente, cierre de narrativa con reconocimiento.</w:t>
      </w:r>
    </w:p>
    <w:p>
      <w:pPr/>
      <w:r>
        <w:rPr>
          <w:i w:val="1"/>
          <w:iCs w:val="1"/>
        </w:rPr>
        <w:t xml:space="preserve">Nota:</w:t>
      </w:r>
      <w:r>
        <w:rPr/>
        <w:t xml:space="preserve"> Todas las actividades deben documentarse en un portafolio digital o físico para evidenciar el progreso y ser evaluadas.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El equipo que alcance el Nivel 5 y obtenga la mayor cantidad de puntos acumulados al finalizar todas las actividades será declarado “Especialista Supremo en Uroanálisis”.</w:t>
      </w:r>
    </w:p>
    <w:p>
      <w:pPr>
        <w:numPr>
          <w:ilvl w:val="0"/>
          <w:numId w:val="9"/>
        </w:numPr>
      </w:pPr>
      <w:r>
        <w:rPr/>
        <w:t xml:space="preserve">Considerar también la calidad de la presentación final y la defensa del caso clínico.</w:t>
      </w:r>
    </w:p>
    <w:p>
      <w:pPr/>
      <w:r>
        <w:rPr/>
        <w:t xml:space="preserve">Penalizaciones</w:t>
      </w:r>
    </w:p>
    <w:p>
      <w:pPr>
        <w:numPr>
          <w:ilvl w:val="0"/>
          <w:numId w:val="10"/>
        </w:numPr>
      </w:pPr>
      <w:r>
        <w:rPr/>
        <w:t xml:space="preserve">Errores graves en técnicas (ej. contaminación, manejo incorrecto) implican pérdida de puntos técnicos.</w:t>
      </w:r>
    </w:p>
    <w:p>
      <w:pPr>
        <w:numPr>
          <w:ilvl w:val="0"/>
          <w:numId w:val="10"/>
        </w:numPr>
      </w:pPr>
      <w:r>
        <w:rPr/>
        <w:t xml:space="preserve">Falta de participación o incumplimiento de roles puede disminuir puntos de equipo.</w:t>
      </w:r>
    </w:p>
    <w:p>
      <w:pPr>
        <w:numPr>
          <w:ilvl w:val="0"/>
          <w:numId w:val="10"/>
        </w:numPr>
      </w:pPr>
      <w:r>
        <w:rPr/>
        <w:t xml:space="preserve">Respuestas incorrectas en desafíos rápidos pueden restar puntos extra.</w:t>
      </w:r>
    </w:p>
    <w:p>
      <w:pPr/>
      <w:r>
        <w:rPr/>
        <w:t xml:space="preserve">Turnos</w:t>
      </w:r>
    </w:p>
    <w:p>
      <w:pPr>
        <w:numPr>
          <w:ilvl w:val="0"/>
          <w:numId w:val="11"/>
        </w:numPr>
      </w:pPr>
      <w:r>
        <w:rPr/>
        <w:t xml:space="preserve">Las actividades grupales se realizan por turnos asignados para presentación y ejecución.</w:t>
      </w:r>
    </w:p>
    <w:p>
      <w:pPr>
        <w:numPr>
          <w:ilvl w:val="0"/>
          <w:numId w:val="11"/>
        </w:numPr>
      </w:pPr>
      <w:r>
        <w:rPr/>
        <w:t xml:space="preserve">En retos cronometrados, cada equipo tiene un tiempo limitado para responder o actuar.</w:t>
      </w:r>
    </w:p>
    <w:p>
      <w:pPr/>
      <w:r>
        <w:rPr/>
        <w:t xml:space="preserve">Roles y Rotación</w:t>
      </w:r>
    </w:p>
    <w:p>
      <w:pPr>
        <w:numPr>
          <w:ilvl w:val="0"/>
          <w:numId w:val="12"/>
        </w:numPr>
      </w:pPr>
      <w:r>
        <w:rPr/>
        <w:t xml:space="preserve">Los roles dentro de cada equipo rotan en cada actividad para garantizar desarrollo integral.</w:t>
      </w:r>
    </w:p>
    <w:p>
      <w:pPr>
        <w:numPr>
          <w:ilvl w:val="0"/>
          <w:numId w:val="12"/>
        </w:numPr>
      </w:pPr>
      <w:r>
        <w:rPr/>
        <w:t xml:space="preserve">Los equipos deben comunicar cambios al docente antes de iniciar cada actividad.</w:t>
      </w:r>
    </w:p>
    <w:p>
      <w:pPr/>
      <w:r>
        <w:rPr/>
        <w:t xml:space="preserve">Restricciones</w:t>
      </w:r>
    </w:p>
    <w:p>
      <w:pPr>
        <w:numPr>
          <w:ilvl w:val="0"/>
          <w:numId w:val="13"/>
        </w:numPr>
      </w:pPr>
      <w:r>
        <w:rPr/>
        <w:t xml:space="preserve">No se permite el uso de dispositivos externos para buscar respuestas durante actividades (salvo excepciones indicadas por el docente).</w:t>
      </w:r>
    </w:p>
    <w:p>
      <w:pPr>
        <w:numPr>
          <w:ilvl w:val="0"/>
          <w:numId w:val="13"/>
        </w:numPr>
      </w:pPr>
      <w:r>
        <w:rPr/>
        <w:t xml:space="preserve">Debe respetarse la integridad del material y normas de bioseguridad.</w:t>
      </w:r>
    </w:p>
    <w:p>
      <w:pPr/>
      <w:r>
        <w:rPr/>
        <w:t xml:space="preserve">Tabla de Puntos (Ejemplo Simplificado)</w:t>
      </w:r>
    </w:p>
    <w:tbl>
      <w:tblGrid>
        <w:gridCol/>
        <w:gridCol/>
        <w:gridCol/>
        <w:gridCol/>
        <w:gridCol/>
        <w:gridCol/>
      </w:tblGrid>
      <w:tblPr>
        <w:tblW w:w="0" w:type="auto"/>
        <w:tblLayout w:type="autofit"/>
      </w:tblPr>
      <w:tr>
        <w:trPr/>
        <w:tc>
          <w:tcPr>
            <w:noWrap/>
          </w:tcPr>
          <w:p>
            <w:pPr/>
            <w:r>
              <w:rPr/>
              <w:t xml:space="preserve">Actividad</w:t>
            </w:r>
          </w:p>
        </w:tc>
        <w:tc>
          <w:tcPr>
            <w:noWrap/>
          </w:tcPr>
          <w:p>
            <w:pPr/>
            <w:r>
              <w:rPr/>
              <w:t xml:space="preserve">Puntos Técnicos</w:t>
            </w:r>
          </w:p>
        </w:tc>
        <w:tc>
          <w:tcPr>
            <w:noWrap/>
          </w:tcPr>
          <w:p>
            <w:pPr/>
            <w:r>
              <w:rPr/>
              <w:t xml:space="preserve">Puntos Análisis</w:t>
            </w:r>
          </w:p>
        </w:tc>
        <w:tc>
          <w:tcPr>
            <w:noWrap/>
          </w:tcPr>
          <w:p>
            <w:pPr/>
            <w:r>
              <w:rPr/>
              <w:t xml:space="preserve">Puntos Equipo</w:t>
            </w:r>
          </w:p>
        </w:tc>
        <w:tc>
          <w:tcPr>
            <w:noWrap/>
          </w:tcPr>
          <w:p>
            <w:pPr/>
            <w:r>
              <w:rPr/>
              <w:t xml:space="preserve">Puntos Extra</w:t>
            </w:r>
          </w:p>
        </w:tc>
        <w:tc>
          <w:tcPr>
            <w:noWrap/>
          </w:tcPr>
          <w:p>
            <w:pPr/>
            <w:r>
              <w:rPr/>
              <w:t xml:space="preserve">Total Máximo</w:t>
            </w:r>
          </w:p>
        </w:tc>
      </w:tr>
      <w:tr>
        <w:trPr/>
        <w:tc>
          <w:tcPr>
            <w:noWrap/>
          </w:tcPr>
          <w:p>
            <w:pPr/>
            <w:r>
              <w:rPr/>
              <w:t xml:space="preserve">Exploradores Microscopistas</w:t>
            </w:r>
          </w:p>
        </w:tc>
        <w:tc>
          <w:tcPr>
            <w:noWrap/>
          </w:tcPr>
          <w:p>
            <w:pPr/>
            <w:r>
              <w:rPr/>
              <w:t xml:space="preserve">30</w:t>
            </w:r>
          </w:p>
        </w:tc>
        <w:tc>
          <w:tcPr>
            <w:noWrap/>
          </w:tcPr>
          <w:p>
            <w:pPr/>
            <w:r>
              <w:rPr/>
              <w:t xml:space="preserve">20</w:t>
            </w:r>
          </w:p>
        </w:tc>
        <w:tc>
          <w:tcPr>
            <w:noWrap/>
          </w:tcPr>
          <w:p>
            <w:pPr/>
            <w:r>
              <w:rPr/>
              <w:t xml:space="preserve">10</w:t>
            </w:r>
          </w:p>
        </w:tc>
        <w:tc>
          <w:tcPr>
            <w:noWrap/>
          </w:tcPr>
          <w:p>
            <w:pPr/>
            <w:r>
              <w:rPr/>
              <w:t xml:space="preserve">5</w:t>
            </w:r>
          </w:p>
        </w:tc>
        <w:tc>
          <w:tcPr>
            <w:noWrap/>
          </w:tcPr>
          <w:p>
            <w:pPr/>
            <w:r>
              <w:rPr/>
              <w:t xml:space="preserve">65</w:t>
            </w:r>
          </w:p>
        </w:tc>
      </w:tr>
      <w:tr>
        <w:trPr/>
        <w:tc>
          <w:tcPr>
            <w:noWrap/>
          </w:tcPr>
          <w:p>
            <w:pPr/>
            <w:r>
              <w:rPr/>
              <w:t xml:space="preserve">Cultivo y Aislamiento</w:t>
            </w:r>
          </w:p>
        </w:tc>
        <w:tc>
          <w:tcPr>
            <w:noWrap/>
          </w:tcPr>
          <w:p>
            <w:pPr/>
            <w:r>
              <w:rPr/>
              <w:t xml:space="preserve">50</w:t>
            </w:r>
          </w:p>
        </w:tc>
        <w:tc>
          <w:tcPr>
            <w:noWrap/>
          </w:tcPr>
          <w:p>
            <w:pPr/>
            <w:r>
              <w:rPr/>
              <w:t xml:space="preserve">30</w:t>
            </w:r>
          </w:p>
        </w:tc>
        <w:tc>
          <w:tcPr>
            <w:noWrap/>
          </w:tcPr>
          <w:p>
            <w:pPr/>
            <w:r>
              <w:rPr/>
              <w:t xml:space="preserve">10</w:t>
            </w:r>
          </w:p>
        </w:tc>
        <w:tc>
          <w:tcPr>
            <w:noWrap/>
          </w:tcPr>
          <w:p>
            <w:pPr/>
            <w:r>
              <w:rPr/>
              <w:t xml:space="preserve">10</w:t>
            </w:r>
          </w:p>
        </w:tc>
        <w:tc>
          <w:tcPr>
            <w:noWrap/>
          </w:tcPr>
          <w:p>
            <w:pPr/>
            <w:r>
              <w:rPr/>
              <w:t xml:space="preserve">100</w:t>
            </w:r>
          </w:p>
        </w:tc>
      </w:tr>
      <w:tr>
        <w:trPr/>
        <w:tc>
          <w:tcPr>
            <w:noWrap/>
          </w:tcPr>
          <w:p>
            <w:pPr/>
            <w:r>
              <w:rPr/>
              <w:t xml:space="preserve">Pruebas Bioquímicas</w:t>
            </w:r>
          </w:p>
        </w:tc>
        <w:tc>
          <w:tcPr>
            <w:noWrap/>
          </w:tcPr>
          <w:p>
            <w:pPr/>
            <w:r>
              <w:rPr/>
              <w:t xml:space="preserve">40</w:t>
            </w:r>
          </w:p>
        </w:tc>
        <w:tc>
          <w:tcPr>
            <w:noWrap/>
          </w:tcPr>
          <w:p>
            <w:pPr/>
            <w:r>
              <w:rPr/>
              <w:t xml:space="preserve">30</w:t>
            </w:r>
          </w:p>
        </w:tc>
        <w:tc>
          <w:tcPr>
            <w:noWrap/>
          </w:tcPr>
          <w:p>
            <w:pPr/>
            <w:r>
              <w:rPr/>
              <w:t xml:space="preserve">10</w:t>
            </w:r>
          </w:p>
        </w:tc>
        <w:tc>
          <w:tcPr>
            <w:noWrap/>
          </w:tcPr>
          <w:p>
            <w:pPr/>
            <w:r>
              <w:rPr/>
              <w:t xml:space="preserve">10</w:t>
            </w:r>
          </w:p>
        </w:tc>
        <w:tc>
          <w:tcPr>
            <w:noWrap/>
          </w:tcPr>
          <w:p>
            <w:pPr/>
            <w:r>
              <w:rPr/>
              <w:t xml:space="preserve">90</w:t>
            </w:r>
          </w:p>
        </w:tc>
      </w:tr>
      <w:tr>
        <w:trPr/>
        <w:tc>
          <w:tcPr>
            <w:noWrap/>
          </w:tcPr>
          <w:p>
            <w:pPr/>
            <w:r>
              <w:rPr/>
              <w:t xml:space="preserve">Caso Clínico Integrador</w:t>
            </w:r>
          </w:p>
        </w:tc>
        <w:tc>
          <w:tcPr>
            <w:noWrap/>
          </w:tcPr>
          <w:p>
            <w:pPr/>
            <w:r>
              <w:rPr/>
              <w:t xml:space="preserve">20</w:t>
            </w:r>
          </w:p>
        </w:tc>
        <w:tc>
          <w:tcPr>
            <w:noWrap/>
          </w:tcPr>
          <w:p>
            <w:pPr/>
            <w:r>
              <w:rPr/>
              <w:t xml:space="preserve">50</w:t>
            </w:r>
          </w:p>
        </w:tc>
        <w:tc>
          <w:tcPr>
            <w:noWrap/>
          </w:tcPr>
          <w:p>
            <w:pPr/>
            <w:r>
              <w:rPr/>
              <w:t xml:space="preserve">30</w:t>
            </w:r>
          </w:p>
        </w:tc>
        <w:tc>
          <w:tcPr>
            <w:noWrap/>
          </w:tcPr>
          <w:p>
            <w:pPr/>
            <w:r>
              <w:rPr/>
              <w:t xml:space="preserve">20</w:t>
            </w:r>
          </w:p>
        </w:tc>
        <w:tc>
          <w:tcPr>
            <w:noWrap/>
          </w:tcPr>
          <w:p>
            <w:pPr/>
            <w:r>
              <w:rPr/>
              <w:t xml:space="preserve">120</w:t>
            </w:r>
          </w:p>
        </w:tc>
      </w:tr>
      <w:tr>
        <w:trPr/>
        <w:tc>
          <w:tcPr>
            <w:noWrap/>
          </w:tcPr>
          <w:p>
            <w:pPr/>
            <w:r>
              <w:rPr/>
              <w:t xml:space="preserve">Desafío Relámpago</w:t>
            </w:r>
          </w:p>
        </w:tc>
        <w:tc>
          <w:tcPr>
            <w:noWrap/>
          </w:tcPr>
          <w:p>
            <w:pPr/>
            <w:r>
              <w:rPr/>
              <w:t xml:space="preserve">0</w:t>
            </w:r>
          </w:p>
        </w:tc>
        <w:tc>
          <w:tcPr>
            <w:noWrap/>
          </w:tcPr>
          <w:p>
            <w:pPr/>
            <w:r>
              <w:rPr/>
              <w:t xml:space="preserve">0</w:t>
            </w:r>
          </w:p>
        </w:tc>
        <w:tc>
          <w:tcPr>
            <w:noWrap/>
          </w:tcPr>
          <w:p>
            <w:pPr/>
            <w:r>
              <w:rPr/>
              <w:t xml:space="preserve">0</w:t>
            </w:r>
          </w:p>
        </w:tc>
        <w:tc>
          <w:tcPr>
            <w:noWrap/>
          </w:tcPr>
          <w:p>
            <w:pPr/>
            <w:r>
              <w:rPr/>
              <w:t xml:space="preserve">40</w:t>
            </w:r>
          </w:p>
        </w:tc>
        <w:tc>
          <w:tcPr>
            <w:noWrap/>
          </w:tcPr>
          <w:p>
            <w:pPr/>
            <w:r>
              <w:rPr/>
              <w:t xml:space="preserve">40</w:t>
            </w:r>
          </w:p>
        </w:tc>
      </w:tr>
      <w:tr>
        <w:trPr/>
        <w:tc>
          <w:tcPr>
            <w:noWrap/>
          </w:tcPr>
          <w:p>
            <w:pPr/>
            <w:r>
              <w:rPr/>
              <w:t xml:space="preserve">Presentación Final</w:t>
            </w:r>
          </w:p>
        </w:tc>
        <w:tc>
          <w:tcPr>
            <w:noWrap/>
          </w:tcPr>
          <w:p>
            <w:pPr/>
            <w:r>
              <w:rPr/>
              <w:t xml:space="preserve">20</w:t>
            </w:r>
          </w:p>
        </w:tc>
        <w:tc>
          <w:tcPr>
            <w:noWrap/>
          </w:tcPr>
          <w:p>
            <w:pPr/>
            <w:r>
              <w:rPr/>
              <w:t xml:space="preserve">40</w:t>
            </w:r>
          </w:p>
        </w:tc>
        <w:tc>
          <w:tcPr>
            <w:noWrap/>
          </w:tcPr>
          <w:p>
            <w:pPr/>
            <w:r>
              <w:rPr/>
              <w:t xml:space="preserve">30</w:t>
            </w:r>
          </w:p>
        </w:tc>
        <w:tc>
          <w:tcPr>
            <w:noWrap/>
          </w:tcPr>
          <w:p>
            <w:pPr/>
            <w:r>
              <w:rPr/>
              <w:t xml:space="preserve">20</w:t>
            </w:r>
          </w:p>
        </w:tc>
        <w:tc>
          <w:tcPr>
            <w:noWrap/>
          </w:tcPr>
          <w:p>
            <w:pPr/>
            <w:r>
              <w:rPr/>
              <w:t xml:space="preserve">110</w:t>
            </w:r>
          </w:p>
        </w:tc>
      </w:tr>
    </w:tbl>
    <w:p>
      <w:pPr/>
      <w:r>
        <w:rPr/>
        <w:t xml:space="preserve">Sistema de Logros</w:t>
      </w:r>
    </w:p>
    <w:p>
      <w:pPr>
        <w:numPr>
          <w:ilvl w:val="0"/>
          <w:numId w:val="14"/>
        </w:numPr>
      </w:pPr>
      <w:r>
        <w:rPr/>
        <w:t xml:space="preserve">Los logros e insignias se entregan al completar actividades con excelencia.</w:t>
      </w:r>
    </w:p>
    <w:p>
      <w:pPr>
        <w:numPr>
          <w:ilvl w:val="0"/>
          <w:numId w:val="14"/>
        </w:numPr>
      </w:pPr>
      <w:r>
        <w:rPr/>
        <w:t xml:space="preserve">Se registran en un “Pasaporte de Laboratorio” digital o físico.</w:t>
      </w:r>
    </w:p>
    <w:p>
      <w:pPr>
        <w:numPr>
          <w:ilvl w:val="0"/>
          <w:numId w:val="14"/>
        </w:numPr>
      </w:pPr>
      <w:r>
        <w:rPr/>
        <w:t xml:space="preserve">Los logros desbloquean acceso a contenidos o actividades avanzadas opcionales.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Técnico:</w:t>
      </w:r>
      <w:r>
        <w:rPr/>
        <w:t xml:space="preserve"> precisión en realización de técnicas bacteriológicas.</w:t>
      </w:r>
    </w:p>
    <w:p>
      <w:pPr>
        <w:numPr>
          <w:ilvl w:val="0"/>
          <w:numId w:val="15"/>
        </w:numPr>
      </w:pPr>
      <w:r>
        <w:rPr>
          <w:b w:val="1"/>
          <w:bCs w:val="1"/>
        </w:rPr>
        <w:t xml:space="preserve">Capacidad Analítica:</w:t>
      </w:r>
      <w:r>
        <w:rPr/>
        <w:t xml:space="preserve"> interpretación correcta y crítica de resultados.</w:t>
      </w:r>
    </w:p>
    <w:p>
      <w:pPr>
        <w:numPr>
          <w:ilvl w:val="0"/>
          <w:numId w:val="15"/>
        </w:numPr>
      </w:pPr>
      <w:r>
        <w:rPr>
          <w:b w:val="1"/>
          <w:bCs w:val="1"/>
        </w:rPr>
        <w:t xml:space="preserve">Trabajo en Equipo:</w:t>
      </w:r>
      <w:r>
        <w:rPr/>
        <w:t xml:space="preserve"> colaboración, comunicación y cumplimiento de roles.</w:t>
      </w:r>
    </w:p>
    <w:p>
      <w:pPr>
        <w:numPr>
          <w:ilvl w:val="0"/>
          <w:numId w:val="15"/>
        </w:numPr>
      </w:pPr>
      <w:r>
        <w:rPr>
          <w:b w:val="1"/>
          <w:bCs w:val="1"/>
        </w:rPr>
        <w:t xml:space="preserve">Creatividad e Innovación:</w:t>
      </w:r>
      <w:r>
        <w:rPr/>
        <w:t xml:space="preserve"> soluciones novedosas a problemas inesperados.</w:t>
      </w:r>
    </w:p>
    <w:p>
      <w:pPr>
        <w:numPr>
          <w:ilvl w:val="0"/>
          <w:numId w:val="15"/>
        </w:numPr>
      </w:pPr>
      <w:r>
        <w:rPr>
          <w:b w:val="1"/>
          <w:bCs w:val="1"/>
        </w:rPr>
        <w:t xml:space="preserve">Presentación y Defensa:</w:t>
      </w:r>
      <w:r>
        <w:rPr/>
        <w:t xml:space="preserve"> claridad y argumentación en exposición final.</w:t>
      </w:r>
    </w:p>
    <w:p>
      <w:pPr/>
      <w:r>
        <w:rPr/>
        <w:t xml:space="preserve">Rúbricas Integradas</w:t>
      </w:r>
    </w:p>
    <w:p>
      <w:pPr/>
      <w:r>
        <w:rPr/>
        <w:t xml:space="preserve">Se diseñan rúbricas específicas para cada actividad que contemplan:</w:t>
      </w:r>
    </w:p>
    <w:p>
      <w:pPr>
        <w:numPr>
          <w:ilvl w:val="0"/>
          <w:numId w:val="16"/>
        </w:numPr>
      </w:pPr>
      <w:r>
        <w:rPr/>
        <w:t xml:space="preserve">Exactitud y calidad técnica (0-5 puntos)</w:t>
      </w:r>
    </w:p>
    <w:p>
      <w:pPr>
        <w:numPr>
          <w:ilvl w:val="0"/>
          <w:numId w:val="16"/>
        </w:numPr>
      </w:pPr>
      <w:r>
        <w:rPr/>
        <w:t xml:space="preserve">Interpretación fundamentada (0-5 puntos)</w:t>
      </w:r>
    </w:p>
    <w:p>
      <w:pPr>
        <w:numPr>
          <w:ilvl w:val="0"/>
          <w:numId w:val="16"/>
        </w:numPr>
      </w:pPr>
      <w:r>
        <w:rPr/>
        <w:t xml:space="preserve">Participación y trabajo en equipo (0-5 puntos)</w:t>
      </w:r>
    </w:p>
    <w:p>
      <w:pPr>
        <w:numPr>
          <w:ilvl w:val="0"/>
          <w:numId w:val="16"/>
        </w:numPr>
      </w:pPr>
      <w:r>
        <w:rPr/>
        <w:t xml:space="preserve">Creatividad y reflexión (0-5 puntos)</w:t>
      </w:r>
    </w:p>
    <w:p>
      <w:pPr>
        <w:numPr>
          <w:ilvl w:val="0"/>
          <w:numId w:val="16"/>
        </w:numPr>
      </w:pPr>
      <w:r>
        <w:rPr/>
        <w:t xml:space="preserve">Presentación y comunicación (0-5 puntos)</w:t>
      </w:r>
    </w:p>
    <w:p>
      <w:pPr/>
      <w:r>
        <w:rPr/>
        <w:t xml:space="preserve">La suma de estos parámetros determina la calificación parcial que se traduce en puntos de juego.</w:t>
      </w:r>
    </w:p>
    <w:p>
      <w:pPr/>
      <w:r>
        <w:rPr/>
        <w:t xml:space="preserve">Evidencias de Aprendizaje</w:t>
      </w:r>
    </w:p>
    <w:p>
      <w:pPr>
        <w:numPr>
          <w:ilvl w:val="0"/>
          <w:numId w:val="17"/>
        </w:numPr>
      </w:pPr>
      <w:r>
        <w:rPr/>
        <w:t xml:space="preserve">Registros escritos y digitales de observación microscópica.</w:t>
      </w:r>
    </w:p>
    <w:p>
      <w:pPr>
        <w:numPr>
          <w:ilvl w:val="0"/>
          <w:numId w:val="17"/>
        </w:numPr>
      </w:pPr>
      <w:r>
        <w:rPr/>
        <w:t xml:space="preserve">Resultados y fotografías de cultivos y pruebas bioquímicas.</w:t>
      </w:r>
    </w:p>
    <w:p>
      <w:pPr>
        <w:numPr>
          <w:ilvl w:val="0"/>
          <w:numId w:val="17"/>
        </w:numPr>
      </w:pPr>
      <w:r>
        <w:rPr/>
        <w:t xml:space="preserve">Informes y presentaciones de casos clínicos.</w:t>
      </w:r>
    </w:p>
    <w:p>
      <w:pPr>
        <w:numPr>
          <w:ilvl w:val="0"/>
          <w:numId w:val="17"/>
        </w:numPr>
      </w:pPr>
      <w:r>
        <w:rPr/>
        <w:t xml:space="preserve">Participación en debates y quizzes.</w:t>
      </w:r>
    </w:p>
    <w:p>
      <w:pPr>
        <w:numPr>
          <w:ilvl w:val="0"/>
          <w:numId w:val="17"/>
        </w:numPr>
      </w:pPr>
      <w:r>
        <w:rPr/>
        <w:t xml:space="preserve">Portafolio de insignias y pasaporte de laboratorio.</w:t>
      </w:r>
    </w:p>
    <w:p>
      <w:pPr/>
      <w:r>
        <w:rPr/>
        <w:t xml:space="preserve">Reflexión Final y Cierre de Narrativa</w:t>
      </w:r>
    </w:p>
    <w:p>
      <w:pPr/>
      <w:r>
        <w:rPr/>
        <w:t xml:space="preserve">Al concluir la experiencia, se realiza una sesión de reflexión grupal donde los estudiantes comparten aprendizajes, dificultades y estrategias usadas. Además, se cierra la narrativa anunciando a los “Especialistas Supremos en Uroanálisis” y entregando reconocimientos simbólicos (certificados, medallas, insignias digitales).</w:t>
      </w:r>
    </w:p>
    <w:p>
      <w:pPr/>
      <w:r>
        <w:rPr/>
        <w:t xml:space="preserve">Esta reflexión fortalece la metacognición y consolida las competencias del siglo XXI desarrolladas.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8"/>
        </w:numPr>
      </w:pPr>
      <w:r>
        <w:rPr/>
        <w:t xml:space="preserve">La experiencia está diseñada para 4-5 sesiones de clase de 2 a 3 horas cada una, distribuidas en 2 semanas para permitir incubación y reflexión.</w:t>
      </w:r>
    </w:p>
    <w:p>
      <w:pPr>
        <w:numPr>
          <w:ilvl w:val="0"/>
          <w:numId w:val="18"/>
        </w:numPr>
      </w:pPr>
      <w:r>
        <w:rPr/>
        <w:t xml:space="preserve">El docente debe planificar tiempos para preparación previa y evaluación final.</w:t>
      </w:r>
    </w:p>
    <w:p>
      <w:pPr/>
      <w:r>
        <w:rPr/>
        <w:t xml:space="preserve">Espacio Físico</w:t>
      </w:r>
    </w:p>
    <w:p>
      <w:pPr>
        <w:numPr>
          <w:ilvl w:val="0"/>
          <w:numId w:val="19"/>
        </w:numPr>
      </w:pPr>
      <w:r>
        <w:rPr/>
        <w:t xml:space="preserve">Laboratorio con estaciones de trabajo equipadas con microscopios, material para cultivo y pruebas bioquímicas.</w:t>
      </w:r>
    </w:p>
    <w:p>
      <w:pPr>
        <w:numPr>
          <w:ilvl w:val="0"/>
          <w:numId w:val="19"/>
        </w:numPr>
      </w:pPr>
      <w:r>
        <w:rPr/>
        <w:t xml:space="preserve">Área común para presentaciones y debates.</w:t>
      </w:r>
    </w:p>
    <w:p>
      <w:pPr>
        <w:numPr>
          <w:ilvl w:val="0"/>
          <w:numId w:val="19"/>
        </w:numPr>
      </w:pPr>
      <w:r>
        <w:rPr/>
        <w:t xml:space="preserve">Espacio para tablero de clasificación o dispositivos digitales para seguimiento.</w:t>
      </w:r>
    </w:p>
    <w:p>
      <w:pPr/>
      <w:r>
        <w:rPr/>
        <w:t xml:space="preserve">Materiales y Herramientas TIC</w:t>
      </w:r>
    </w:p>
    <w:p>
      <w:pPr>
        <w:numPr>
          <w:ilvl w:val="0"/>
          <w:numId w:val="20"/>
        </w:numPr>
      </w:pPr>
      <w:r>
        <w:rPr/>
        <w:t xml:space="preserve">Microscopios ópticos y material básico de laboratorio (pipetas, asas, tubos, portaobjetos).</w:t>
      </w:r>
    </w:p>
    <w:p>
      <w:pPr>
        <w:numPr>
          <w:ilvl w:val="0"/>
          <w:numId w:val="20"/>
        </w:numPr>
      </w:pPr>
      <w:r>
        <w:rPr/>
        <w:t xml:space="preserve">Medios de cultivo y reactivos para pruebas bioquímicas (pueden ser simulados para seguridad y costo).</w:t>
      </w:r>
    </w:p>
    <w:p>
      <w:pPr>
        <w:numPr>
          <w:ilvl w:val="0"/>
          <w:numId w:val="20"/>
        </w:numPr>
      </w:pPr>
      <w:r>
        <w:rPr/>
        <w:t xml:space="preserve">Computadoras o tablets con acceso a plataformas interactivas (Kahoot!, Google Classroom, etc.).</w:t>
      </w:r>
    </w:p>
    <w:p>
      <w:pPr>
        <w:numPr>
          <w:ilvl w:val="0"/>
          <w:numId w:val="20"/>
        </w:numPr>
      </w:pPr>
      <w:r>
        <w:rPr/>
        <w:t xml:space="preserve">Software para presentaciones y portafolio digital (Google Slides, Padlet, Trello).</w:t>
      </w:r>
    </w:p>
    <w:p>
      <w:pPr/>
      <w:r>
        <w:rPr/>
        <w:t xml:space="preserve">Tamaño del Grupo</w:t>
      </w:r>
    </w:p>
    <w:p>
      <w:pPr>
        <w:numPr>
          <w:ilvl w:val="0"/>
          <w:numId w:val="21"/>
        </w:numPr>
      </w:pPr>
      <w:r>
        <w:rPr/>
        <w:t xml:space="preserve">Ideal entre 12 y 24 estudiantes para formar equipos manejables de 3-4 integrantes.</w:t>
      </w:r>
    </w:p>
    <w:p>
      <w:pPr>
        <w:numPr>
          <w:ilvl w:val="0"/>
          <w:numId w:val="21"/>
        </w:numPr>
      </w:pPr>
      <w:r>
        <w:rPr/>
        <w:t xml:space="preserve">Permite atención personalizada y rotación efectiva de roles.</w:t>
      </w:r>
    </w:p>
    <w:p>
      <w:pPr/>
      <w:r>
        <w:rPr/>
        <w:t xml:space="preserve">Preparación Previa del Docente</w:t>
      </w:r>
    </w:p>
    <w:p>
      <w:pPr>
        <w:numPr>
          <w:ilvl w:val="0"/>
          <w:numId w:val="22"/>
        </w:numPr>
      </w:pPr>
      <w:r>
        <w:rPr/>
        <w:t xml:space="preserve">Familiarizarse con los protocolos bacteriológicos y materiales didácticos.</w:t>
      </w:r>
    </w:p>
    <w:p>
      <w:pPr>
        <w:numPr>
          <w:ilvl w:val="0"/>
          <w:numId w:val="22"/>
        </w:numPr>
      </w:pPr>
      <w:r>
        <w:rPr/>
        <w:t xml:space="preserve">Preparar las muestras simuladas y medios de cultivo con anticipación.</w:t>
      </w:r>
    </w:p>
    <w:p>
      <w:pPr>
        <w:numPr>
          <w:ilvl w:val="0"/>
          <w:numId w:val="22"/>
        </w:numPr>
      </w:pPr>
      <w:r>
        <w:rPr/>
        <w:t xml:space="preserve">Diseñar casos clínicos realistas y preguntas para quizzes.</w:t>
      </w:r>
    </w:p>
    <w:p>
      <w:pPr>
        <w:numPr>
          <w:ilvl w:val="0"/>
          <w:numId w:val="22"/>
        </w:numPr>
      </w:pPr>
      <w:r>
        <w:rPr/>
        <w:t xml:space="preserve">Organizar sistema de puntos, tablas y recursos digitales para seguimiento.</w:t>
      </w:r>
    </w:p>
    <w:p>
      <w:pPr/>
      <w:r>
        <w:rPr/>
        <w:t xml:space="preserve">Posibles Dificultades y Soluciones</w:t>
      </w:r>
    </w:p>
    <w:p>
      <w:pPr>
        <w:numPr>
          <w:ilvl w:val="0"/>
          <w:numId w:val="23"/>
        </w:numPr>
      </w:pPr>
      <w:r>
        <w:rPr>
          <w:b w:val="1"/>
          <w:bCs w:val="1"/>
        </w:rPr>
        <w:t xml:space="preserve">Limitación de recursos materiales:</w:t>
      </w:r>
      <w:r>
        <w:rPr/>
        <w:t xml:space="preserve"> usar simuladores digitales o kits didácticos alternativos.</w:t>
      </w:r>
    </w:p>
    <w:p>
      <w:pPr>
        <w:numPr>
          <w:ilvl w:val="0"/>
          <w:numId w:val="23"/>
        </w:numPr>
      </w:pPr>
      <w:r>
        <w:rPr>
          <w:b w:val="1"/>
          <w:bCs w:val="1"/>
        </w:rPr>
        <w:t xml:space="preserve">Desbalance en participación de roles:</w:t>
      </w:r>
      <w:r>
        <w:rPr/>
        <w:t xml:space="preserve"> supervisar y fomentar rotación obligatoria.</w:t>
      </w:r>
    </w:p>
    <w:p>
      <w:pPr>
        <w:numPr>
          <w:ilvl w:val="0"/>
          <w:numId w:val="23"/>
        </w:numPr>
      </w:pPr>
      <w:r>
        <w:rPr>
          <w:b w:val="1"/>
          <w:bCs w:val="1"/>
        </w:rPr>
        <w:t xml:space="preserve">Falta de motivación:</w:t>
      </w:r>
      <w:r>
        <w:rPr/>
        <w:t xml:space="preserve"> aprovechar la tabla de clasificación y recompensas para incentivar.</w:t>
      </w:r>
    </w:p>
    <w:p>
      <w:pPr>
        <w:numPr>
          <w:ilvl w:val="0"/>
          <w:numId w:val="23"/>
        </w:numPr>
      </w:pPr>
      <w:r>
        <w:rPr>
          <w:b w:val="1"/>
          <w:bCs w:val="1"/>
        </w:rPr>
        <w:t xml:space="preserve">Tiempo insuficiente para incubación:</w:t>
      </w:r>
      <w:r>
        <w:rPr/>
        <w:t xml:space="preserve"> programar días intermedios de espera o usar muestras ya incubadas.</w:t>
      </w:r>
    </w:p>
    <w:p>
      <w:pPr>
        <w:numPr>
          <w:ilvl w:val="0"/>
          <w:numId w:val="23"/>
        </w:numPr>
      </w:pPr>
      <w:r>
        <w:rPr>
          <w:b w:val="1"/>
          <w:bCs w:val="1"/>
        </w:rPr>
        <w:t xml:space="preserve">Problemas técnicos con TIC:</w:t>
      </w:r>
      <w:r>
        <w:rPr/>
        <w:t xml:space="preserve"> tener respaldo en formato físico y apoyo técnico disponible.</w:t>
      </w:r>
    </w:p>
    <w:p>
      <w:pPr/>
      <w:r>
        <w:rPr/>
        <w:t xml:space="preserve">Con estas recomendaciones, la experiencia puede implementarse con éxito y proporcionar un aprendizaje profundo, divertido y significativo en bacteriología y laboratorio clínico aplicado al uroanálisis.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BB7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E2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F7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AF9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DD4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ED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66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9FC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58D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1E3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E05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639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7F1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18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B19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DA4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B44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AB3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EA3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277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63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6B6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6C0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2026-09-26T01:29:08-05:00</dcterms:created>
  <dcterms:modified xsi:type="dcterms:W3CDTF">2026-09-26T01:29:08-05:00</dcterms:modified>
</cp:coreProperties>
</file>

<file path=docProps/custom.xml><?xml version="1.0" encoding="utf-8"?>
<Properties xmlns="http://schemas.openxmlformats.org/officeDocument/2006/custom-properties" xmlns:vt="http://schemas.openxmlformats.org/officeDocument/2006/docPropsVTypes"/>
</file>