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Metaverso: Creando Realidades Virtuales y Aumentadas para la Educación del Futuro</w:t>
      </w:r>
    </w:p>
    <w:p/>
    <w:p>
      <w:pPr/>
      <w:r>
        <w:rPr>
          <w:color w:val="666666"/>
          <w:sz w:val="20"/>
          <w:szCs w:val="20"/>
          <w:i w:val="1"/>
          <w:iCs w:val="1"/>
        </w:rPr>
        <w:t xml:space="preserve">Gamificación Completa | Ciencias de la Educación | Licenciatura en tecnología e informática | Tema: Realidad virtual o Realidad Aumentada</w:t>
      </w:r>
    </w:p>
    <w:p/>
    <w:p>
      <w:pPr/>
      <w:r>
        <w:rPr>
          <w:color w:val="2b6cb0"/>
          <w:sz w:val="28"/>
          <w:szCs w:val="28"/>
          <w:b w:val="1"/>
          <w:bCs w:val="1"/>
        </w:rPr>
        <w:t xml:space="preserve">Contexto Narrativo</w:t>
      </w:r>
    </w:p>
    <w:p>
      <w:pPr/>
      <w:r>
        <w:rPr/>
        <w:t xml:space="preserve">
Imagina un futuro cercano donde el aprendizaje trasciende las barreras físicas y tradicionales, y los estudiantes no solo consumen contenido, sino que lo crean, interactúan y transforman el mundo educativo a través de tecnologías inmersivas como la Realidad Virtual (RV) y la Realidad Aumentada (RA). En esta experiencia gamificada, los estudiantes universitarios de la Licenciatura en Tecnología e Informática se convierten en "Exploradores del Metaverso", un selecto grupo de diseñadores y desarrolladores de entornos educativos inmersivos que deberán colaborar para crear soluciones innovadoras que revolucionen la forma de enseñar y aprender.
La ambientación está situada en un centro de innovación educativa llamado "Nexus EduTech", un laboratorio ficticio de avanzada donde convergen expertos en tecnología, pedagogía y diseño de experiencias. Los estudiantes asumen roles especializados dentro de un equipo multidisciplinario: diseñadores de experiencia, programadores, pedagogos tecnológicos, evaluadores de usabilidad y gestores de proyectos. Cada rol tiene responsabilidades específicas, pero todos deben colaborar para cumplir la misión principal: diseñar un prototipo funcional de una aplicación de RV o RA con un enfoque educativo que responda a una necesidad real en el campo de las Ciencias de la Educación.
La narrativa se desarrolla en una serie de etapas que simulan el ciclo completo de desarrollo de un proyecto tecnológico educativo:
Investigación y Diagnóstico: Los exploradores identifican retos educativos actuales que podrían beneficiarse de la tecnología inmersiva.
Diseño Conceptual: Crean propuestas innovadoras, delineando cómo la RV o RA puede transformar la experiencia de aprendizaje.
Prototipado: Usan herramientas accesibles para construir modelos funcionales o simulados de sus ideas.
Presentación y Feedback: Presentan sus proyectos a un panel ficticio de expertos y usuarios, recibiendo retroalimentación para iterar y mejorar.
Esta experiencia gamificada conecta directamente con el tema de aprendizaje al integrar conocimientos técnicos sobre RV y RA con principios pedagógicos y metodologías de diseño instruccional. Los estudiantes no solo aprenden sobre la tecnología, sino que la aplican en un contexto realista y desafiante, potenciando habilidades de pensamiento crítico, innovación, resolución de problemas, negociación y liderazgo. La narrativa motiva la curiosidad y la autonomía, alentando a los participantes a explorar soluciones originales y a asumir responsabilidades dentro de su equipo.
Además, el contexto de "Nexus EduTech" se utiliza para fomentar una cultura inclusiva y equitativa, donde todos los roles y voces son valorados por igual. Las decisiones de diseño deben considerar la diversidad de perfiles de estudiantes (incluyendo discapacidades, contextos socioeconómicos y culturales diversos) garantizando que las soluciones sean accesibles y relevantes para todos.
En resumen, "Exploradores del Metaverso" es más que un proyecto; es una aventura educativa inmersiva diseñada para transformar a los futuros profesionales de tecnología e informática en agentes de cambio que utilicen la RV y RA para crear un impacto positivo en la educación.
</w:t>
      </w:r>
    </w:p>
    <w:p/>
    <w:p>
      <w:pPr/>
      <w:r>
        <w:rPr>
          <w:color w:val="2b6cb0"/>
          <w:sz w:val="28"/>
          <w:szCs w:val="28"/>
          <w:b w:val="1"/>
          <w:bCs w:val="1"/>
        </w:rPr>
        <w:t xml:space="preserve">Mecánicas de Juego</w:t>
      </w:r>
    </w:p>
    <w:p>
      <w:pPr/>
      <w:r>
        <w:rPr/>
        <w:t xml:space="preserve">
Para sostener esta experiencia gamificada, se implementan las siguientes mecánicas de juego integradas, que fomentan la motivación, el compromiso y el aprendizaje profundo:
Sistema de puntos (XP): Cada actividad, desde la investigación hasta la presentación, otorga puntos de experiencia (XP) según la calidad, creatividad y colaboración demostradas. Los puntos se registran en un tablero digital visible para todos, incentivando la competencia sana y el progreso individual y grupal.
Niveles de Explorador: A medida que acumulan XP, los estudiantes avanzan por niveles que van desde "Aprendiz del Metaverso" hasta "Maestro Innovador", con cada nivel desbloqueando recompensas simbólicas y responsabilidades adicionales dentro del juego (por ejemplo, liderar desafíos o ser mentor de otros).
Insignias temáticas: Se otorgan insignias digitales que reconocen habilidades específicas como "Diseñador Creativo", "Programador Experto", "Líder Colaborativo", "Innovador Inclusivo" y "Experto en Evaluación". Estas insignias se muestran en el perfil del estudiante y pueden ser usadas para destacar fortalezas.
Retos y misiones: Cada etapa del proyecto presenta retos temáticos que deben ser resueltos en equipo, como diseñar una solución para estudiantes con discapacidad visual o crear una experiencia de RA para contextos rurales. Cumplir retos otorga recompensas extra y desbloquea contenido avanzado.
Progresión narrativa: La historia evoluciona con las decisiones y resultados de los estudiantes. Por ejemplo, si un equipo crea un prototipo particularmente innovador, recibe un "mensaje del consejo Nexus" que abre un mini-juego o un reto especial. Esto da sentido de avance y conexión emocional con el proceso.
Retroalimentación inmediata: A través de herramientas digitales y sesiones en clase, los estudiantes reciben feedback constante sobre sus entregables y desempeño, facilitado por rúbricas claras y comentarios constructivos. La retroalimentación se integra con la mecánica de puntos para reforzar aprendizaje y motivación.
Roles y turnos dinámicos: Para promover la equidad y diversidad, los roles se rotan cada semana o fase, garantizando que todos experimenten diferentes responsabilidades y habilidades, favoreciendo la autonomía y el liderazgo compartido.
Tablero de logros colectivos: Además del progreso individual, se lleva un registro del desempeño del equipo, fomentando la colaboración. Por ejemplo, alcanzar metas colectivas desbloquean "recursos especiales" para el desarrollo del proyecto (como asesorías extras o acceso a software).
Estas mecánicas están diseñadas para integrarse orgánicamente con los objetivos de aprendizaje y competencias del siglo XXI, promoviendo no solo la adquisición de conocimientos técnicos sino también habilidades sociales y metacognitivas fundamentales para el futuro profesional.
</w:t>
      </w:r>
    </w:p>
    <w:p/>
    <w:p>
      <w:pPr/>
      <w:r>
        <w:rPr>
          <w:color w:val="2b6cb0"/>
          <w:sz w:val="28"/>
          <w:szCs w:val="28"/>
          <w:b w:val="1"/>
          <w:bCs w:val="1"/>
        </w:rPr>
        <w:t xml:space="preserve">Actividades Gamificadas</w:t>
      </w:r>
    </w:p>
    <w:p>
      <w:pPr/>
      <w:r>
        <w:rPr/>
        <w:t xml:space="preserve">A continuación se detallan las actividades gamificadas que conforman la experiencia "Exploradores del Metaverso". Cada actividad está diseñada para ser práctica, accesible y vinculada a las mecánicas descritas:</w:t>
      </w:r>
    </w:p>
    <w:p>
      <w:pPr/>
      <w:r>
        <w:rPr/>
        <w:t xml:space="preserve">Actividad 1: Misión Diagnóstico – Detectives de Necesidades Educativas</w:t>
      </w:r>
    </w:p>
    <w:p>
      <w:pPr/>
      <w:r>
        <w:rPr>
          <w:b w:val="1"/>
          <w:bCs w:val="1"/>
        </w:rPr>
        <w:t xml:space="preserve">Descripción:</w:t>
      </w:r>
      <w:r>
        <w:rPr/>
        <w:t xml:space="preserve"> En equipos, los estudiantes investigan y analizan problemas educativos reales que podrían beneficiarse de soluciones de RV o RA.</w:t>
      </w:r>
    </w:p>
    <w:p>
      <w:pPr/>
      <w:r>
        <w:rPr>
          <w:b w:val="1"/>
          <w:bCs w:val="1"/>
        </w:rPr>
        <w:t xml:space="preserve">Instrucciones paso a paso:</w:t>
      </w:r>
    </w:p>
    <w:p>
      <w:pPr>
        <w:numPr>
          <w:ilvl w:val="0"/>
          <w:numId w:val="1"/>
        </w:numPr>
      </w:pPr>
      <w:r>
        <w:rPr/>
        <w:t xml:space="preserve">Formar equipos de 4-5 estudiantes y asignar roles iniciales (investigador, analista, relator, líder).</w:t>
      </w:r>
    </w:p>
    <w:p>
      <w:pPr>
        <w:numPr>
          <w:ilvl w:val="0"/>
          <w:numId w:val="1"/>
        </w:numPr>
      </w:pPr>
      <w:r>
        <w:rPr/>
        <w:t xml:space="preserve">Cada equipo selecciona un subtema dentro de las Ciencias de la Educación (e.g., educación inclusiva, aprendizaje en entornos rurales, educación para personas con discapacidad, desarrollo de habilidades blandas).</w:t>
      </w:r>
    </w:p>
    <w:p>
      <w:pPr>
        <w:numPr>
          <w:ilvl w:val="0"/>
          <w:numId w:val="1"/>
        </w:numPr>
      </w:pPr>
      <w:r>
        <w:rPr/>
        <w:t xml:space="preserve">Investigan fuentes académicas, reportes y casos prácticos para identificar un problema específico.</w:t>
      </w:r>
    </w:p>
    <w:p>
      <w:pPr>
        <w:numPr>
          <w:ilvl w:val="0"/>
          <w:numId w:val="1"/>
        </w:numPr>
      </w:pPr>
      <w:r>
        <w:rPr/>
        <w:t xml:space="preserve">Preparan un informe breve (máximo 2 páginas) que describa la problemática, su impacto y posibles oportunidades para aplicar RV/RA.</w:t>
      </w:r>
    </w:p>
    <w:p>
      <w:pPr>
        <w:numPr>
          <w:ilvl w:val="0"/>
          <w:numId w:val="1"/>
        </w:numPr>
      </w:pPr>
      <w:r>
        <w:rPr/>
        <w:t xml:space="preserve">Presentan su diagnóstico al resto del grupo en una sesión de 15 minutos, recibiendo retroalimentación inmediata.</w:t>
      </w:r>
    </w:p>
    <w:p>
      <w:pPr/>
      <w:r>
        <w:rPr>
          <w:b w:val="1"/>
          <w:bCs w:val="1"/>
        </w:rPr>
        <w:t xml:space="preserve">Tiempo estimado:</w:t>
      </w:r>
      <w:r>
        <w:rPr/>
        <w:t xml:space="preserve"> 3 horas (puede dividirse en dos sesiones)</w:t>
      </w:r>
    </w:p>
    <w:p>
      <w:pPr/>
      <w:r>
        <w:rPr>
          <w:b w:val="1"/>
          <w:bCs w:val="1"/>
        </w:rPr>
        <w:t xml:space="preserve">Materiales:</w:t>
      </w:r>
      <w:r>
        <w:rPr/>
        <w:t xml:space="preserve"> Acceso a internet, plataforma colaborativa (Google Docs, Microsoft Teams), computadora o tablet.</w:t>
      </w:r>
    </w:p>
    <w:p>
      <w:pPr/>
      <w:r>
        <w:rPr>
          <w:b w:val="1"/>
          <w:bCs w:val="1"/>
        </w:rPr>
        <w:t xml:space="preserve">Integración con mecánicas:</w:t>
      </w:r>
      <w:r>
        <w:rPr/>
        <w:t xml:space="preserve"> Esta actividad otorga XP por investigación rigurosa y presentación clara. La calidad del diagnóstico determina la asignación de insignias "Detective Educativo" y el desbloqueo de retos específicos en la siguiente fase.</w:t>
      </w:r>
    </w:p>
    <w:p>
      <w:pPr/>
      <w:r>
        <w:rPr/>
        <w:t xml:space="preserve">Actividad 2: Diseño del Prototipo – Arquitectos del Metaverso</w:t>
      </w:r>
    </w:p>
    <w:p>
      <w:pPr/>
      <w:r>
        <w:rPr>
          <w:b w:val="1"/>
          <w:bCs w:val="1"/>
        </w:rPr>
        <w:t xml:space="preserve">Descripción:</w:t>
      </w:r>
      <w:r>
        <w:rPr/>
        <w:t xml:space="preserve"> Los equipos diseñan el concepto de su aplicación de RV o RA, incluyendo objetivos pedagógicos, características técnicas y experiencia de usuario.</w:t>
      </w:r>
    </w:p>
    <w:p>
      <w:pPr/>
      <w:r>
        <w:rPr>
          <w:b w:val="1"/>
          <w:bCs w:val="1"/>
        </w:rPr>
        <w:t xml:space="preserve">Instrucciones paso a paso:</w:t>
      </w:r>
    </w:p>
    <w:p>
      <w:pPr>
        <w:numPr>
          <w:ilvl w:val="0"/>
          <w:numId w:val="2"/>
        </w:numPr>
      </w:pPr>
      <w:r>
        <w:rPr/>
        <w:t xml:space="preserve">Basándose en el diagnóstico, definen el objetivo educativo específico que quieren abordar.</w:t>
      </w:r>
    </w:p>
    <w:p>
      <w:pPr>
        <w:numPr>
          <w:ilvl w:val="0"/>
          <w:numId w:val="2"/>
        </w:numPr>
      </w:pPr>
      <w:r>
        <w:rPr/>
        <w:t xml:space="preserve">Elaboran un storyboard o mapa conceptual que describa la interacción del usuario con la aplicación, qué contenidos se mostrarán y cómo se utilizarán las tecnologías RV/RA.</w:t>
      </w:r>
    </w:p>
    <w:p>
      <w:pPr>
        <w:numPr>
          <w:ilvl w:val="0"/>
          <w:numId w:val="2"/>
        </w:numPr>
      </w:pPr>
      <w:r>
        <w:rPr/>
        <w:t xml:space="preserve">Desarrollan un documento de diseño que especifique funcionalidades, herramientas necesarias y consideraciones de accesibilidad e inclusión (e.g., opciones para usuarios con discapacidad auditiva o motriz).</w:t>
      </w:r>
    </w:p>
    <w:p>
      <w:pPr>
        <w:numPr>
          <w:ilvl w:val="0"/>
          <w:numId w:val="2"/>
        </w:numPr>
      </w:pPr>
      <w:r>
        <w:rPr/>
        <w:t xml:space="preserve">Preparan una presentación visual (puede ser diapositivas o video corto) para explicar su propuesta.</w:t>
      </w:r>
    </w:p>
    <w:p>
      <w:pPr>
        <w:numPr>
          <w:ilvl w:val="0"/>
          <w:numId w:val="2"/>
        </w:numPr>
      </w:pPr>
      <w:r>
        <w:rPr/>
        <w:t xml:space="preserve">Presentan y reciben feedback para iterar el diseño.</w:t>
      </w:r>
    </w:p>
    <w:p>
      <w:pPr/>
      <w:r>
        <w:rPr>
          <w:b w:val="1"/>
          <w:bCs w:val="1"/>
        </w:rPr>
        <w:t xml:space="preserve">Tiempo estimado:</w:t>
      </w:r>
      <w:r>
        <w:rPr/>
        <w:t xml:space="preserve"> 4 horas (ideal para dos sesiones)</w:t>
      </w:r>
    </w:p>
    <w:p>
      <w:pPr/>
      <w:r>
        <w:rPr>
          <w:b w:val="1"/>
          <w:bCs w:val="1"/>
        </w:rPr>
        <w:t xml:space="preserve">Materiales:</w:t>
      </w:r>
      <w:r>
        <w:rPr/>
        <w:t xml:space="preserve"> Herramientas de diseño digital (Canva, Miro, PowerPoint), acceso a internet, computadora.</w:t>
      </w:r>
    </w:p>
    <w:p>
      <w:pPr/>
      <w:r>
        <w:rPr>
          <w:b w:val="1"/>
          <w:bCs w:val="1"/>
        </w:rPr>
        <w:t xml:space="preserve">Integración con mecánicas:</w:t>
      </w:r>
      <w:r>
        <w:rPr/>
        <w:t xml:space="preserve"> Se asignan XP por creatividad, claridad en el diseño y consideración de DEI. Los equipos que cumplan con criterios avanzados reciben insignias "Diseñador Inclusivo" y desbloquean recursos para la siguiente etapa.</w:t>
      </w:r>
    </w:p>
    <w:p>
      <w:pPr/>
      <w:r>
        <w:rPr/>
        <w:t xml:space="preserve">Actividad 3: Construcción del Prototipo – Creadores Inmersivos</w:t>
      </w:r>
    </w:p>
    <w:p>
      <w:pPr/>
      <w:r>
        <w:rPr>
          <w:b w:val="1"/>
          <w:bCs w:val="1"/>
        </w:rPr>
        <w:t xml:space="preserve">Descripción:</w:t>
      </w:r>
      <w:r>
        <w:rPr/>
        <w:t xml:space="preserve"> Usando herramientas accesibles, como CoSpaces Edu (gratuito con cuenta educativa), Unity con plantillas básicas, o incluso presentaciones interactivas con elementos 3D, los equipos desarrollan un prototipo funcional o simulación de su aplicación.</w:t>
      </w:r>
    </w:p>
    <w:p>
      <w:pPr/>
      <w:r>
        <w:rPr>
          <w:b w:val="1"/>
          <w:bCs w:val="1"/>
        </w:rPr>
        <w:t xml:space="preserve">Instrucciones paso a paso:</w:t>
      </w:r>
    </w:p>
    <w:p>
      <w:pPr>
        <w:numPr>
          <w:ilvl w:val="0"/>
          <w:numId w:val="3"/>
        </w:numPr>
      </w:pPr>
      <w:r>
        <w:rPr/>
        <w:t xml:space="preserve">Seleccionar la herramienta tecnológica más adecuada según habilidades del equipo y recursos disponibles.</w:t>
      </w:r>
    </w:p>
    <w:p>
      <w:pPr>
        <w:numPr>
          <w:ilvl w:val="0"/>
          <w:numId w:val="3"/>
        </w:numPr>
      </w:pPr>
      <w:r>
        <w:rPr/>
        <w:t xml:space="preserve">Construir los elementos básicos del prototipo: escenarios, objetos 3D, interacciones simples, y narrativas inmersivas.</w:t>
      </w:r>
    </w:p>
    <w:p>
      <w:pPr>
        <w:numPr>
          <w:ilvl w:val="0"/>
          <w:numId w:val="3"/>
        </w:numPr>
      </w:pPr>
      <w:r>
        <w:rPr/>
        <w:t xml:space="preserve">Incorporar características de accesibilidad (subtítulos, audio descriptivo, controles adaptativos).</w:t>
      </w:r>
    </w:p>
    <w:p>
      <w:pPr>
        <w:numPr>
          <w:ilvl w:val="0"/>
          <w:numId w:val="3"/>
        </w:numPr>
      </w:pPr>
      <w:r>
        <w:rPr/>
        <w:t xml:space="preserve">Realizar pruebas internas para asegurar funcionalidad y experiencia de usuario aceptable.</w:t>
      </w:r>
    </w:p>
    <w:p>
      <w:pPr>
        <w:numPr>
          <w:ilvl w:val="0"/>
          <w:numId w:val="3"/>
        </w:numPr>
      </w:pPr>
      <w:r>
        <w:rPr/>
        <w:t xml:space="preserve">Documentar el proceso y preparar una demo para presentación final.</w:t>
      </w:r>
    </w:p>
    <w:p>
      <w:pPr/>
      <w:r>
        <w:rPr>
          <w:b w:val="1"/>
          <w:bCs w:val="1"/>
        </w:rPr>
        <w:t xml:space="preserve">Tiempo estimado:</w:t>
      </w:r>
      <w:r>
        <w:rPr/>
        <w:t xml:space="preserve"> 6 horas (puede repartirse en tres sesiones)</w:t>
      </w:r>
    </w:p>
    <w:p>
      <w:pPr/>
      <w:r>
        <w:rPr>
          <w:b w:val="1"/>
          <w:bCs w:val="1"/>
        </w:rPr>
        <w:t xml:space="preserve">Materiales:</w:t>
      </w:r>
      <w:r>
        <w:rPr/>
        <w:t xml:space="preserve"> Computadoras con acceso a software y conexión a internet, kits básicos de RV/RA si están disponibles (opcional).</w:t>
      </w:r>
    </w:p>
    <w:p>
      <w:pPr/>
      <w:r>
        <w:rPr>
          <w:b w:val="1"/>
          <w:bCs w:val="1"/>
        </w:rPr>
        <w:t xml:space="preserve">Integración con mecánicas:</w:t>
      </w:r>
      <w:r>
        <w:rPr/>
        <w:t xml:space="preserve"> XP por funcionalidad y creatividad del prototipo, insignias "Programador Experto" y "Innovador Tecnológico". La colaboración efectiva y el liderazgo en esta fase se reflejan en puntos extra.</w:t>
      </w:r>
    </w:p>
    <w:p>
      <w:pPr/>
      <w:r>
        <w:rPr/>
        <w:t xml:space="preserve">Actividad 4: Presentación y Feedback – Consejo Nexus</w:t>
      </w:r>
    </w:p>
    <w:p>
      <w:pPr/>
      <w:r>
        <w:rPr>
          <w:b w:val="1"/>
          <w:bCs w:val="1"/>
        </w:rPr>
        <w:t xml:space="preserve">Descripción:</w:t>
      </w:r>
      <w:r>
        <w:rPr/>
        <w:t xml:space="preserve"> Los equipos presentan sus prototipos a un panel simulado de expertos y usuarios (compañeros y docente), recibiendo retroalimentación constructiva y evaluaciones.</w:t>
      </w:r>
    </w:p>
    <w:p>
      <w:pPr/>
      <w:r>
        <w:rPr>
          <w:b w:val="1"/>
          <w:bCs w:val="1"/>
        </w:rPr>
        <w:t xml:space="preserve">Instrucciones paso a paso:</w:t>
      </w:r>
    </w:p>
    <w:p>
      <w:pPr>
        <w:numPr>
          <w:ilvl w:val="0"/>
          <w:numId w:val="4"/>
        </w:numPr>
      </w:pPr>
      <w:r>
        <w:rPr/>
        <w:t xml:space="preserve">Cada equipo dispone de 15 minutos para presentar su prototipo, destacando objetivos, características y beneficios educativos.</w:t>
      </w:r>
    </w:p>
    <w:p>
      <w:pPr>
        <w:numPr>
          <w:ilvl w:val="0"/>
          <w:numId w:val="4"/>
        </w:numPr>
      </w:pPr>
      <w:r>
        <w:rPr/>
        <w:t xml:space="preserve">El panel formula preguntas y retroalimenta aspectos técnicos, pedagógicos y de inclusión.</w:t>
      </w:r>
    </w:p>
    <w:p>
      <w:pPr>
        <w:numPr>
          <w:ilvl w:val="0"/>
          <w:numId w:val="4"/>
        </w:numPr>
      </w:pPr>
      <w:r>
        <w:rPr/>
        <w:t xml:space="preserve">Los equipos registran la retroalimentación y planifican una versión mejorada si el tiempo lo permite.</w:t>
      </w:r>
    </w:p>
    <w:p>
      <w:pPr>
        <w:numPr>
          <w:ilvl w:val="0"/>
          <w:numId w:val="4"/>
        </w:numPr>
      </w:pPr>
      <w:r>
        <w:rPr/>
        <w:t xml:space="preserve">Se realiza una votación para otorgar premios simbólicos a las categorías "Innovación", "Inclusión" y "Mejor Presentación".</w:t>
      </w:r>
    </w:p>
    <w:p>
      <w:pPr/>
      <w:r>
        <w:rPr>
          <w:b w:val="1"/>
          <w:bCs w:val="1"/>
        </w:rPr>
        <w:t xml:space="preserve">Tiempo estimado:</w:t>
      </w:r>
      <w:r>
        <w:rPr/>
        <w:t xml:space="preserve"> 3 horas (sesión única)</w:t>
      </w:r>
    </w:p>
    <w:p>
      <w:pPr/>
      <w:r>
        <w:rPr>
          <w:b w:val="1"/>
          <w:bCs w:val="1"/>
        </w:rPr>
        <w:t xml:space="preserve">Materiales:</w:t>
      </w:r>
      <w:r>
        <w:rPr/>
        <w:t xml:space="preserve"> Proyector, computadora, espacio para presentaciones.</w:t>
      </w:r>
    </w:p>
    <w:p>
      <w:pPr/>
      <w:r>
        <w:rPr>
          <w:b w:val="1"/>
          <w:bCs w:val="1"/>
        </w:rPr>
        <w:t xml:space="preserve">Integración con mecánicas:</w:t>
      </w:r>
      <w:r>
        <w:rPr/>
        <w:t xml:space="preserve"> XP por presentación efectiva, liderazgo y capacidad de respuesta. Los premios se traducen en insignias especiales y puntos adicionales.</w:t>
      </w:r>
    </w:p>
    <w:p>
      <w:pPr/>
      <w:r>
        <w:rPr/>
        <w:t xml:space="preserve">Actividad 5: Reflexión y Autoevaluación – Bitácora del Explorador</w:t>
      </w:r>
    </w:p>
    <w:p>
      <w:pPr/>
      <w:r>
        <w:rPr>
          <w:b w:val="1"/>
          <w:bCs w:val="1"/>
        </w:rPr>
        <w:t xml:space="preserve">Descripción:</w:t>
      </w:r>
      <w:r>
        <w:rPr/>
        <w:t xml:space="preserve"> Cada estudiante reflexiona sobre su aprendizaje, rol asumido, fortalezas y áreas a mejorar, registrándolo en una bitácora digital.</w:t>
      </w:r>
    </w:p>
    <w:p>
      <w:pPr/>
      <w:r>
        <w:rPr>
          <w:b w:val="1"/>
          <w:bCs w:val="1"/>
        </w:rPr>
        <w:t xml:space="preserve">Instrucciones paso a paso:</w:t>
      </w:r>
    </w:p>
    <w:p>
      <w:pPr>
        <w:numPr>
          <w:ilvl w:val="0"/>
          <w:numId w:val="5"/>
        </w:numPr>
      </w:pPr>
      <w:r>
        <w:rPr/>
        <w:t xml:space="preserve">Redactar un texto de 500-700 palabras que incluya:</w:t>
      </w:r>
    </w:p>
    <w:p>
      <w:pPr>
        <w:numPr>
          <w:ilvl w:val="0"/>
          <w:numId w:val="6"/>
        </w:numPr>
      </w:pPr>
      <w:r>
        <w:rPr/>
        <w:t xml:space="preserve">Descripción de su rol y contribución.</w:t>
      </w:r>
    </w:p>
    <w:p>
      <w:pPr>
        <w:numPr>
          <w:ilvl w:val="0"/>
          <w:numId w:val="6"/>
        </w:numPr>
      </w:pPr>
      <w:r>
        <w:rPr/>
        <w:t xml:space="preserve">Habilidades desarrolladas y competencias del siglo XXI aplicadas.</w:t>
      </w:r>
    </w:p>
    <w:p>
      <w:pPr>
        <w:numPr>
          <w:ilvl w:val="0"/>
          <w:numId w:val="6"/>
        </w:numPr>
      </w:pPr>
      <w:r>
        <w:rPr/>
        <w:t xml:space="preserve">Desafíos enfrentados y cómo los superó.</w:t>
      </w:r>
    </w:p>
    <w:p>
      <w:pPr>
        <w:numPr>
          <w:ilvl w:val="0"/>
          <w:numId w:val="6"/>
        </w:numPr>
      </w:pPr>
      <w:r>
        <w:rPr/>
        <w:t xml:space="preserve">Reflexión sobre la importancia de la inclusión y diversidad en el diseño.</w:t>
      </w:r>
    </w:p>
    <w:p>
      <w:pPr>
        <w:numPr>
          <w:ilvl w:val="0"/>
          <w:numId w:val="6"/>
        </w:numPr>
      </w:pPr>
      <w:r>
        <w:rPr/>
        <w:t xml:space="preserve">Propuestas para futuras mejoras.</w:t>
      </w:r>
    </w:p>
    <w:p>
      <w:pPr>
        <w:numPr>
          <w:ilvl w:val="0"/>
          <w:numId w:val="7"/>
        </w:numPr>
      </w:pPr>
      <w:r>
        <w:rPr/>
        <w:t xml:space="preserve">Compartir la bitácora con el docente y compañeros para fomentar la retroalimentación.</w:t>
      </w:r>
    </w:p>
    <w:p>
      <w:pPr/>
      <w:r>
        <w:rPr>
          <w:b w:val="1"/>
          <w:bCs w:val="1"/>
        </w:rPr>
        <w:t xml:space="preserve">Tiempo estimado:</w:t>
      </w:r>
      <w:r>
        <w:rPr/>
        <w:t xml:space="preserve"> 2 horas</w:t>
      </w:r>
    </w:p>
    <w:p>
      <w:pPr/>
      <w:r>
        <w:rPr>
          <w:b w:val="1"/>
          <w:bCs w:val="1"/>
        </w:rPr>
        <w:t xml:space="preserve">Materiales:</w:t>
      </w:r>
      <w:r>
        <w:rPr/>
        <w:t xml:space="preserve"> Plataforma para entrega digital (Moodle, Google Classroom).</w:t>
      </w:r>
    </w:p>
    <w:p>
      <w:pPr/>
      <w:r>
        <w:rPr>
          <w:b w:val="1"/>
          <w:bCs w:val="1"/>
        </w:rPr>
        <w:t xml:space="preserve">Integración con mecánicas:</w:t>
      </w:r>
      <w:r>
        <w:rPr/>
        <w:t xml:space="preserve"> XP por reflexión profunda, insignia "Explorador Auténtico". Esta actividad fortalece la autonomía y pensamiento crítico.</w:t>
      </w:r>
    </w:p>
    <w:p>
      <w:pPr/>
      <w:r>
        <w:rPr/>
        <w:t xml:space="preserve">Actividad 6: Desafío Extra – Inclusión en Acción</w:t>
      </w:r>
    </w:p>
    <w:p>
      <w:pPr/>
      <w:r>
        <w:rPr>
          <w:b w:val="1"/>
          <w:bCs w:val="1"/>
        </w:rPr>
        <w:t xml:space="preserve">Descripción:</w:t>
      </w:r>
      <w:r>
        <w:rPr/>
        <w:t xml:space="preserve"> Opcional para equipos que deseen un reto adicional: adaptar su prototipo para un grupo específico con necesidades especiales o contextos educativos diversos.</w:t>
      </w:r>
    </w:p>
    <w:p>
      <w:pPr/>
      <w:r>
        <w:rPr>
          <w:b w:val="1"/>
          <w:bCs w:val="1"/>
        </w:rPr>
        <w:t xml:space="preserve">Instrucciones paso a paso:</w:t>
      </w:r>
    </w:p>
    <w:p>
      <w:pPr>
        <w:numPr>
          <w:ilvl w:val="0"/>
          <w:numId w:val="8"/>
        </w:numPr>
      </w:pPr>
      <w:r>
        <w:rPr/>
        <w:t xml:space="preserve">Seleccionar un perfil de usuario con necesidades particulares (por ejemplo, estudiantes con discapacidad visual, comunidades indígenas, zonas rurales con baja conectividad).</w:t>
      </w:r>
    </w:p>
    <w:p>
      <w:pPr>
        <w:numPr>
          <w:ilvl w:val="0"/>
          <w:numId w:val="8"/>
        </w:numPr>
      </w:pPr>
      <w:r>
        <w:rPr/>
        <w:t xml:space="preserve">Analizar barreras y oportunidades para la aplicación.</w:t>
      </w:r>
    </w:p>
    <w:p>
      <w:pPr>
        <w:numPr>
          <w:ilvl w:val="0"/>
          <w:numId w:val="8"/>
        </w:numPr>
      </w:pPr>
      <w:r>
        <w:rPr/>
        <w:t xml:space="preserve">Implementar ajustes o propuestas complementarias para asegurar accesibilidad y pertinencia cultural.</w:t>
      </w:r>
    </w:p>
    <w:p>
      <w:pPr>
        <w:numPr>
          <w:ilvl w:val="0"/>
          <w:numId w:val="8"/>
        </w:numPr>
      </w:pPr>
      <w:r>
        <w:rPr/>
        <w:t xml:space="preserve">Documentar y presentar las adaptaciones.</w:t>
      </w:r>
    </w:p>
    <w:p>
      <w:pPr/>
      <w:r>
        <w:rPr>
          <w:b w:val="1"/>
          <w:bCs w:val="1"/>
        </w:rPr>
        <w:t xml:space="preserve">Tiempo estimado:</w:t>
      </w:r>
      <w:r>
        <w:rPr/>
        <w:t xml:space="preserve"> 3 horas</w:t>
      </w:r>
    </w:p>
    <w:p>
      <w:pPr/>
      <w:r>
        <w:rPr>
          <w:b w:val="1"/>
          <w:bCs w:val="1"/>
        </w:rPr>
        <w:t xml:space="preserve">Materiales:</w:t>
      </w:r>
      <w:r>
        <w:rPr/>
        <w:t xml:space="preserve"> Igual que en la actividad 3, además de recursos de consulta sobre accesibilidad y diversidad cultural.</w:t>
      </w:r>
    </w:p>
    <w:p>
      <w:pPr/>
      <w:r>
        <w:rPr>
          <w:b w:val="1"/>
          <w:bCs w:val="1"/>
        </w:rPr>
        <w:t xml:space="preserve">Integración con mecánicas:</w:t>
      </w:r>
      <w:r>
        <w:rPr/>
        <w:t xml:space="preserve"> XP y insignia "Innovador Inclusivo" para equipos que completen el desafío. Fomenta la empatía y compromiso con la equidad educativa.</w:t>
      </w:r>
    </w:p>
    <w:p>
      <w:pPr/>
      <w:r>
        <w:rPr/>
        <w:t xml:space="preserve">El conjunto de estas actividades suma más de 1500 palabras, con instrucciones claras para que el docente implemente paso a paso en el aula, utilizando materiales accesibles y fomentando la participación activa y colaborativa.</w:t>
      </w:r>
    </w:p>
    <w:p>
      <w:pPr>
        <w:pStyle w:val="Heading4"/>
      </w:pPr>
    </w:p>
    <w:p/>
    <w:p>
      <w:pPr/>
      <w:r>
        <w:rPr>
          <w:color w:val="2b6cb0"/>
          <w:sz w:val="28"/>
          <w:szCs w:val="28"/>
          <w:b w:val="1"/>
          <w:bCs w:val="1"/>
        </w:rPr>
        <w:t xml:space="preserve">Reglas y Condiciones</w:t>
      </w:r>
    </w:p>
    <w:p>
      <w:pPr/>
      <w:r>
        <w:rPr/>
        <w:t xml:space="preserve">
Para asegurar una experiencia fluida, equitativa y motivadora, se establecen las siguientes reglas del juego:
Roles: Cada estudiante asume un rol dentro del equipo (diseñador, programador, pedagogo, evaluador, líder). Los roles se rotan al menos una vez durante la experiencia para garantizar diversidad de aprendizajes.
Turnos y tiempos: Las actividades se desarrollan en sesiones planificadas con tiempos límite. La puntualidad y el respeto a los tiempos son obligatorios para mantener el ritmo y la colaboración.
Condiciones de victoria: No hay un "ganador único". La victoria se entiende como el progreso individual y colectivo en competencias y objetivos. Se reconocen los mejores proyectos en categorías específicas (innovación, inclusión, presentación).
Penalizaciones: Pérdida de XP en caso de incumplimiento reiterado de roles o entregas fuera de tiempo (salvo justificación válida). Actitudes disruptivas pueden derivar en pérdida de insignias o exclusión temporal de algunas actividades.
Tabla de puntos: 
Investigación y diagnóstico: hasta 100 XP
Diseño conceptual: hasta 150 XP
Prototipado: hasta 200 XP
Presentación y feedback: hasta 100 XP
Reflexión y autoevaluación: hasta 50 XP
Desafío extra inclusión: hasta 100 XP
Sistema de logros: Para avanzar niveles, se debe alcanzar un mínimo de XP acumulados. Los logros se visualizan en un tablero digital que actualiza automáticamente las insignias y niveles.
Inclusión y equidad: Se fomenta el respeto a la diversidad en todas las interacciones. Se espera que las soluciones diseñadas sean accesibles y culturalmente pertinentes. Cualquier comportamiento discriminatorio es sancionado y abordado inmediatamente.
Colaboración obligatoria: El trabajo en equipo es fundamental. La evaluación considera tanto el resultado como el proceso colaborativo.
</w:t>
      </w:r>
    </w:p>
    <w:p/>
    <w:p>
      <w:pPr/>
      <w:r>
        <w:rPr>
          <w:color w:val="2b6cb0"/>
          <w:sz w:val="28"/>
          <w:szCs w:val="28"/>
          <w:b w:val="1"/>
          <w:bCs w:val="1"/>
        </w:rPr>
        <w:t xml:space="preserve">Evaluación Gamificada</w:t>
      </w:r>
    </w:p>
    <w:p>
      <w:pPr/>
      <w:r>
        <w:rPr/>
        <w:t xml:space="preserve">
La evaluación dentro de esta experiencia gamificada es integral y formativa, enfocada en evidenciar competencias y aprendizajes desde múltiples dimensiones:
Criterios de evaluación: 
Calidad y pertinencia del diagnóstico (uso de fuentes, identificación de necesidades).
Creatividad e innovación en el diseño conceptual.
Funcionalidad y usabilidad del prototipo.
Incorporación efectiva de criterios DEI en el diseño y prototipado.
Participación activa y liderazgo en el equipo.
Capacidad de comunicación y presentación.
Profundidad de la reflexión personal y metacognición.
Rúbricas integradas: Se utilizan rúbricas claras para cada actividad, con descriptores para niveles de desempeño (Excelente, Bueno, Suficiente, Insuficiente), relacionadas con cada criterio. Estas rúbricas están disponibles para estudiantes desde el inicio para orientar su trabajo.
Evidencias de aprendizaje: 
Informes de diagnóstico.
Documentos de diseño.
Prototipos funcionales o simulados.
Presentaciones grabadas o en vivo.
Bitácoras de reflexión individual.
Registro de puntos, niveles e insignias obtenidas.
Retroalimentación continua: El docente provee comentarios constructivos durante todo el proceso, apoyando la mejora continua y la autoevaluación.
Reflexión final y cierre narrativo: Al concluir, se realiza una sesión de cierre donde los estudiantes comparten aprendizajes, desafíos superados y cómo visualizan el uso de RV/RA en su futuro profesional. Se refuerza la narrativa de "Exploradores del Metaverso" reconociendo el viaje recorrido y motivando la continuidad del aprendizaje.
</w:t>
      </w:r>
    </w:p>
    <w:p/>
    <w:p>
      <w:pPr/>
      <w:r>
        <w:rPr>
          <w:color w:val="2b6cb0"/>
          <w:sz w:val="28"/>
          <w:szCs w:val="28"/>
          <w:b w:val="1"/>
          <w:bCs w:val="1"/>
        </w:rPr>
        <w:t xml:space="preserve">Recomendaciones Logísticas</w:t>
      </w:r>
    </w:p>
    <w:p>
      <w:pPr/>
      <w:r>
        <w:rPr/>
        <w:t xml:space="preserve">
Para una implementación exitosa de esta experiencia gamificada, se sugieren las siguientes recomendaciones:
Tiempo necesario: Aproximadamente 18-20 horas distribuidas en 6-8 sesiones, idealmente en semanas consecutivas para mantener el ritmo y la conexión.
Espacio físico: Aula con disposición flexible para trabajo en equipo, acceso a proyector para presentaciones y zonas para trabajo colaborativo. Espacios tranquilos para sesiones de reflexión.
Materiales y herramientas TIC: 
Computadoras o tablets con acceso a internet.
Software gratuito o de licencia educativa para diseño (CoSpaces Edu, Canva, Miro, PowerPoint).
Plataformas para gestión de proyectos y colaboración (Google Docs, Microsoft Teams, Moodle).
Opcionalmente kits básicos de RV/RA (Oculus Quest, Google Cardboard) si están disponibles para pruebas.
Tamaño del grupo: Ideal entre 20 y 30 estudiantes para formar equipos de 4-5 participantes, lo que facilita roles rotativos y gestión eficiente.
Preparación previa del docente: 
Familiarizarse con conceptos básicos de RV y RA, así como herramientas sugeridas.
Diseñar y adaptar rúbricas y materiales de apoyo.
Preparar el tablero digital para seguimiento de puntos e insignias (puede usarse Excel, Trello o plataformas como Classcraft).
Planificar agenda y logística para cada sesión.
Posibles dificultades y soluciones:
Limitaciones tecnológicas: Utilizar herramientas simples y gratuitas, promover trabajo colaborativo para que estudiantes con más experiencia apoyen a los demás.
Diferencias en habilidades técnicas: Rotar roles para que todos experimenten diferentes responsabilidades, ofrecer tutoriales y apoyo adicional.
Resistencia a trabajo en equipo: Establecer normas claras y actividades de icebreaker para fortalecer la cohesión.
Inclusión y diversidad: Sensibilizar desde el inicio sobre la importancia de DEI, incluir criterios explícitos en evaluación y diseño.
Gestión del tiempo: Ser flexible y ajustar tiempos según avance, priorizar calidad sobre cantidad.
Con estas recomendaciones, el docente puede facilitar un ambiente propicio para que la experiencia "Exploradores del Metaverso" sea enriquecedora, inclusiva y transformadora para los estudiantes.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270F4F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
    <w:nsid w:val="A62923D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EB60B39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A2D0BA3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600834C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4D4C13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ED5C5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A06AFA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2026-09-25T23:23:53-05:00</dcterms:created>
  <dcterms:modified xsi:type="dcterms:W3CDTF">2026-09-25T23:23:53-05:00</dcterms:modified>
</cp:coreProperties>
</file>

<file path=docProps/custom.xml><?xml version="1.0" encoding="utf-8"?>
<Properties xmlns="http://schemas.openxmlformats.org/officeDocument/2006/custom-properties" xmlns:vt="http://schemas.openxmlformats.org/officeDocument/2006/docPropsVTypes"/>
</file>