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Vida Pediátrica: La Aventura de la Posguardia en Urgencias”</w:t>
      </w:r>
    </w:p>
    <w:p/>
    <w:p>
      <w:pPr/>
      <w:r>
        <w:rPr>
          <w:color w:val="666666"/>
          <w:sz w:val="20"/>
          <w:szCs w:val="20"/>
          <w:i w:val="1"/>
          <w:iCs w:val="1"/>
        </w:rPr>
        <w:t xml:space="preserve">Gamificación Estructural | Salud Integral y Bienestar | Gestión de la Salud y Bienestar | Tema: Propuesta de Acreditación Institucional: Programa de Posguardia Educativa en Urgencias Pediátricas 1. Fundamentación Estratégica y Justificación Académica La formación de especialistas en el entorno d</w:t>
      </w:r>
    </w:p>
    <w:p/>
    <w:p>
      <w:pPr/>
      <w:r>
        <w:rPr>
          <w:color w:val="2b6cb0"/>
          <w:sz w:val="28"/>
          <w:szCs w:val="28"/>
          <w:b w:val="1"/>
          <w:bCs w:val="1"/>
        </w:rPr>
        <w:t xml:space="preserve">Contexto Narrativo</w:t>
      </w:r>
    </w:p>
    <w:p>
      <w:pPr/>
      <w:r>
        <w:rPr>
          <w:b w:val="1"/>
          <w:bCs w:val="1"/>
        </w:rPr>
        <w:t xml:space="preserve">Contexto Narrativo: “Guardianes de la Vida Pediátrica”</w:t>
      </w:r>
    </w:p>
    <w:p>
      <w:pPr/>
      <w:r>
        <w:rPr/>
        <w:t xml:space="preserve">Imagina que formas parte de un equipo élite de especialistas en urgencias pediátricas, reclutados para salvar vidas en el entorno hospitalario más desafiante. La posguardia educativa es tu campo de entrenamiento y combate, donde el conocimiento, la rapidez y la toma de decisiones acertadas pueden cambiar el destino de un niño. Este programa no solo te prepara para la urgencia médica, sino que también te invita a innovar, liderar y superar retos con creatividad y pensamiento crítico.</w:t>
      </w:r>
    </w:p>
    <w:p>
      <w:pPr/>
      <w:r>
        <w:rPr/>
        <w:t xml:space="preserve">La experiencia se desarrolla en el hospital “San José de la Infancia”, un centro de alta complejidad reconocido por la atención integral y humanizada a niños en situaciones críticas. Tu rol es el de </w:t>
      </w:r>
      <w:r>
        <w:rPr>
          <w:b w:val="1"/>
          <w:bCs w:val="1"/>
        </w:rPr>
        <w:t xml:space="preserve">Residente de Posguardia en Urgencias Pediátricas</w:t>
      </w:r>
      <w:r>
        <w:rPr/>
        <w:t xml:space="preserve">, un guardián responsable de aplicar protocolos, gestionar recursos y coordinar con equipos multidisciplinarios para brindar atención oportuna y efectiva.</w:t>
      </w:r>
    </w:p>
    <w:p>
      <w:pPr/>
      <w:r>
        <w:rPr/>
        <w:t xml:space="preserve">El equipo está conformado por diversos perfiles: médicos residentes, enfermeros, técnicos en emergencias y coordinadores de salud. Cada participante asumirá un rol que permitirá desarrollar habilidades de comunicación, negociación y adaptabilidad, fundamentales para la gestión en salud y bienestar infantil.</w:t>
      </w:r>
    </w:p>
    <w:p>
      <w:pPr/>
      <w:r>
        <w:rPr/>
        <w:t xml:space="preserve">La </w:t>
      </w:r>
      <w:r>
        <w:rPr>
          <w:i w:val="1"/>
          <w:iCs w:val="1"/>
        </w:rPr>
        <w:t xml:space="preserve">misión principal</w:t>
      </w:r>
      <w:r>
        <w:rPr/>
        <w:t xml:space="preserve"> es diseñar, aplicar y validar estrategias educativas y protocolos de atención que aseguren una posguardia médica eficiente, segura y centrada en el paciente pediátrico. Este desafío se basa en la propuesta de acreditación institucional para el programa de posguardia educativa en urgencias pediátricas, con fundamentación estratégica y justificación académica sólida.</w:t>
      </w:r>
    </w:p>
    <w:p>
      <w:pPr/>
      <w:r>
        <w:rPr/>
        <w:t xml:space="preserve">Durante la experiencia, los participantes enfrentan situaciones simuladas, toma de decisiones en tiempo real, análisis de casos clínicos, diseño de planes de mejora y presentación de resultados a un comité evaluador. Todo esto en un ambiente dinámico y colaborativo que emula el contexto real hospitalario.</w:t>
      </w:r>
    </w:p>
    <w:p>
      <w:pPr/>
      <w:r>
        <w:rPr/>
        <w:t xml:space="preserve">El aprendizaje significativo se logra al integrar teoría y práctica, donde cada acción tiene impacto directo en la “salud integral y bienestar” de los pacientes, fomentando la creatividad para resolver problemas complejos, la innovación en protocolos y la comunicación efectiva con equipos multidisciplinarios.</w:t>
      </w:r>
    </w:p>
    <w:p>
      <w:pPr/>
      <w:r>
        <w:rPr/>
        <w:t xml:space="preserve">Además, la narrativa incorpora principios de Diversidad, Equidad e Inclusión (DEI), promoviendo el respeto a las diferencias culturales, sociales y personales en la atención pediátrica, asegurando que las estrategias diseñadas sean accesibles y sensibles a las necesidades de todos los pacientes y familiares.</w:t>
      </w:r>
    </w:p>
    <w:p>
      <w:pPr/>
      <w:r>
        <w:rPr/>
        <w:t xml:space="preserve">En resumen, “Guardianes de la Vida Pediátrica” es una aventura educativa en la que los médicos residentes se convierten en protagonistas activos de su aprendizaje, enfrentando retos reales con la estructura de un juego que recompensa el esfuerzo, la colaboración y la excelencia profesional.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implementarán las siguientes mecánicas:</w:t>
      </w:r>
    </w:p>
    <w:p>
      <w:pPr>
        <w:numPr>
          <w:ilvl w:val="0"/>
          <w:numId w:val="1"/>
        </w:numPr>
      </w:pPr>
      <w:r>
        <w:rPr>
          <w:b w:val="1"/>
          <w:bCs w:val="1"/>
        </w:rPr>
        <w:t xml:space="preserve">Sistema de Puntos:</w:t>
      </w:r>
      <w:r>
        <w:rPr/>
        <w:t xml:space="preserve"> Cada actividad, reto o participación en clase otorgará puntos según la calidad, rapidez y pertinencia de las respuestas. Se asignan puntos por:      </w:t>
      </w:r>
      <w:r>
        <w:rPr/>
        <w:t xml:space="preserve">    </w:t>
      </w:r>
    </w:p>
    <w:p>
      <w:pPr>
        <w:numPr>
          <w:ilvl w:val="1"/>
          <w:numId w:val="1"/>
        </w:numPr>
      </w:pPr>
      <w:r>
        <w:rPr/>
        <w:t xml:space="preserve">Resolución correcta de casos clínicos: 50 puntos</w:t>
      </w:r>
    </w:p>
    <w:p>
      <w:pPr>
        <w:numPr>
          <w:ilvl w:val="1"/>
          <w:numId w:val="1"/>
        </w:numPr>
      </w:pPr>
      <w:r>
        <w:rPr/>
        <w:t xml:space="preserve">Participación activa en discusiones: 20 puntos</w:t>
      </w:r>
    </w:p>
    <w:p>
      <w:pPr>
        <w:numPr>
          <w:ilvl w:val="1"/>
          <w:numId w:val="1"/>
        </w:numPr>
      </w:pPr>
      <w:r>
        <w:rPr/>
        <w:t xml:space="preserve">Presentación de propuestas innovadoras: 70 puntos</w:t>
      </w:r>
    </w:p>
    <w:p>
      <w:pPr>
        <w:numPr>
          <w:ilvl w:val="1"/>
          <w:numId w:val="1"/>
        </w:numPr>
      </w:pPr>
      <w:r>
        <w:rPr/>
        <w:t xml:space="preserve">Colaboración en equipo y apoyo a compañeros: 30 puntos</w:t>
      </w:r>
    </w:p>
    <w:p>
      <w:pPr>
        <w:numPr>
          <w:ilvl w:val="1"/>
          <w:numId w:val="1"/>
        </w:numPr>
      </w:pPr>
      <w:r>
        <w:rPr/>
        <w:t xml:space="preserve">Cumplimiento de criterios DEI en propuestas: 40 puntos</w:t>
      </w:r>
    </w:p>
    <w:p>
      <w:pPr>
        <w:numPr>
          <w:ilvl w:val="0"/>
          <w:numId w:val="1"/>
        </w:numPr>
      </w:pPr>
      <w:r>
        <w:rPr>
          <w:b w:val="1"/>
          <w:bCs w:val="1"/>
        </w:rPr>
        <w:t xml:space="preserve">Niveles:</w:t>
      </w:r>
      <w:r>
        <w:rPr/>
        <w:t xml:space="preserve"> El progreso se reflejará en niveles que simbolizan rangos dentro del hospital:      </w:t>
      </w:r>
      <w:r>
        <w:rPr/>
        <w:t xml:space="preserve">      Cada nivel desbloquea responsabilidades mayores y acceso a recursos exclusivos para la siguiente fase del juego.    </w:t>
      </w:r>
    </w:p>
    <w:p>
      <w:pPr>
        <w:numPr>
          <w:ilvl w:val="1"/>
          <w:numId w:val="1"/>
        </w:numPr>
      </w:pPr>
      <w:r>
        <w:rPr>
          <w:i w:val="1"/>
          <w:iCs w:val="1"/>
        </w:rPr>
        <w:t xml:space="preserve">Residente Novato</w:t>
      </w:r>
      <w:r>
        <w:rPr/>
        <w:t xml:space="preserve">: 0-199 puntos</w:t>
      </w:r>
    </w:p>
    <w:p>
      <w:pPr>
        <w:numPr>
          <w:ilvl w:val="1"/>
          <w:numId w:val="1"/>
        </w:numPr>
      </w:pPr>
      <w:r>
        <w:rPr>
          <w:i w:val="1"/>
          <w:iCs w:val="1"/>
        </w:rPr>
        <w:t xml:space="preserve">Residente Competente</w:t>
      </w:r>
      <w:r>
        <w:rPr/>
        <w:t xml:space="preserve">: 200-399 puntos</w:t>
      </w:r>
    </w:p>
    <w:p>
      <w:pPr>
        <w:numPr>
          <w:ilvl w:val="1"/>
          <w:numId w:val="1"/>
        </w:numPr>
      </w:pPr>
      <w:r>
        <w:rPr>
          <w:i w:val="1"/>
          <w:iCs w:val="1"/>
        </w:rPr>
        <w:t xml:space="preserve">Residente Avanzado</w:t>
      </w:r>
      <w:r>
        <w:rPr/>
        <w:t xml:space="preserve">: 400-599 puntos</w:t>
      </w:r>
    </w:p>
    <w:p>
      <w:pPr>
        <w:numPr>
          <w:ilvl w:val="1"/>
          <w:numId w:val="1"/>
        </w:numPr>
      </w:pPr>
      <w:r>
        <w:rPr>
          <w:i w:val="1"/>
          <w:iCs w:val="1"/>
        </w:rPr>
        <w:t xml:space="preserve">Especialista en Posguardia</w:t>
      </w:r>
      <w:r>
        <w:rPr/>
        <w:t xml:space="preserve">: 600+ puntos</w:t>
      </w:r>
    </w:p>
    <w:p>
      <w:pPr>
        <w:numPr>
          <w:ilvl w:val="0"/>
          <w:numId w:val="1"/>
        </w:numPr>
      </w:pPr>
      <w:r>
        <w:rPr>
          <w:b w:val="1"/>
          <w:bCs w:val="1"/>
        </w:rPr>
        <w:t xml:space="preserve">Insignias:</w:t>
      </w:r>
      <w:r>
        <w:rPr/>
        <w:t xml:space="preserve"> Se entregarán insignias digitales como reconocimiento a habilidades específicas y valores DEI:      </w:t>
      </w:r>
      <w:r>
        <w:rPr/>
        <w:t xml:space="preserve">      Las insignias se mostrarán en un tablero personal y serán visibles para todos los participantes como motivación.</w:t>
      </w:r>
    </w:p>
    <w:p>
      <w:pPr>
        <w:numPr>
          <w:ilvl w:val="1"/>
          <w:numId w:val="1"/>
        </w:numPr>
      </w:pPr>
      <w:r>
        <w:rPr>
          <w:i w:val="1"/>
          <w:iCs w:val="1"/>
        </w:rPr>
        <w:t xml:space="preserve">Insignia de Liderazgo</w:t>
      </w:r>
      <w:r>
        <w:rPr/>
        <w:t xml:space="preserve">: Por coordinación efectiva del equipo.</w:t>
      </w:r>
    </w:p>
    <w:p>
      <w:pPr>
        <w:numPr>
          <w:ilvl w:val="1"/>
          <w:numId w:val="1"/>
        </w:numPr>
      </w:pPr>
      <w:r>
        <w:rPr>
          <w:i w:val="1"/>
          <w:iCs w:val="1"/>
        </w:rPr>
        <w:t xml:space="preserve">Insignia Innovador</w:t>
      </w:r>
      <w:r>
        <w:rPr/>
        <w:t xml:space="preserve">: Por propuestas creativas y originales.</w:t>
      </w:r>
    </w:p>
    <w:p>
      <w:pPr>
        <w:numPr>
          <w:ilvl w:val="1"/>
          <w:numId w:val="1"/>
        </w:numPr>
      </w:pPr>
      <w:r>
        <w:rPr>
          <w:i w:val="1"/>
          <w:iCs w:val="1"/>
        </w:rPr>
        <w:t xml:space="preserve">Insignia DEI</w:t>
      </w:r>
      <w:r>
        <w:rPr/>
        <w:t xml:space="preserve">: Por integrar criterios de diversidad e inclusión en las actividades.</w:t>
      </w:r>
    </w:p>
    <w:p>
      <w:pPr>
        <w:numPr>
          <w:ilvl w:val="1"/>
          <w:numId w:val="1"/>
        </w:numPr>
      </w:pPr>
      <w:r>
        <w:rPr>
          <w:i w:val="1"/>
          <w:iCs w:val="1"/>
        </w:rPr>
        <w:t xml:space="preserve">Insignia Resolución Rápida</w:t>
      </w:r>
      <w:r>
        <w:rPr/>
        <w:t xml:space="preserve">: Por toma de decisiones acertadas bajo presión.</w:t>
      </w:r>
    </w:p>
    <w:p>
      <w:pPr>
        <w:numPr>
          <w:ilvl w:val="0"/>
          <w:numId w:val="1"/>
        </w:numPr>
      </w:pPr>
      <w:r>
        <w:rPr>
          <w:b w:val="1"/>
          <w:bCs w:val="1"/>
        </w:rPr>
        <w:t xml:space="preserve">Retos:</w:t>
      </w:r>
      <w:r>
        <w:rPr/>
        <w:t xml:space="preserve"> Cada módulo incluirá retos clínicos o de gestión que deben resolverse en equipo o individualmente, con tiempo limitado para simular la presión real de urgencias. Los retos son la forma principal de ganar puntos y avanzar de nivel.</w:t>
      </w:r>
    </w:p>
    <w:p>
      <w:pPr>
        <w:numPr>
          <w:ilvl w:val="0"/>
          <w:numId w:val="1"/>
        </w:numPr>
      </w:pPr>
      <w:r>
        <w:rPr>
          <w:b w:val="1"/>
          <w:bCs w:val="1"/>
        </w:rPr>
        <w:t xml:space="preserve">Recompensas:</w:t>
      </w:r>
      <w:r>
        <w:rPr/>
        <w:t xml:space="preserve"> Además de puntos y niveles, la progresión desbloquea:      </w:t>
      </w:r>
      <w:r>
        <w:rPr/>
        <w:t xml:space="preserve">    </w:t>
      </w:r>
    </w:p>
    <w:p>
      <w:pPr>
        <w:numPr>
          <w:ilvl w:val="1"/>
          <w:numId w:val="1"/>
        </w:numPr>
      </w:pPr>
      <w:r>
        <w:rPr/>
        <w:t xml:space="preserve">Acceso a casos clínicos especiales</w:t>
      </w:r>
    </w:p>
    <w:p>
      <w:pPr>
        <w:numPr>
          <w:ilvl w:val="1"/>
          <w:numId w:val="1"/>
        </w:numPr>
      </w:pPr>
      <w:r>
        <w:rPr/>
        <w:t xml:space="preserve">Materiales exclusivos (guías, videos, entrevistas con expertos)</w:t>
      </w:r>
    </w:p>
    <w:p>
      <w:pPr>
        <w:numPr>
          <w:ilvl w:val="1"/>
          <w:numId w:val="1"/>
        </w:numPr>
      </w:pPr>
      <w:r>
        <w:rPr/>
        <w:t xml:space="preserve">Reconocimientos simbólicos en la ceremonia de cierre</w:t>
      </w:r>
    </w:p>
    <w:p>
      <w:pPr>
        <w:numPr>
          <w:ilvl w:val="0"/>
          <w:numId w:val="1"/>
        </w:numPr>
      </w:pPr>
      <w:r>
        <w:rPr>
          <w:b w:val="1"/>
          <w:bCs w:val="1"/>
        </w:rPr>
        <w:t xml:space="preserve">Progresión y Feedback:</w:t>
      </w:r>
      <w:r>
        <w:rPr/>
        <w:t xml:space="preserve"> La retroalimentación es inmediata a través de:      </w:t>
      </w:r>
      <w:r>
        <w:rPr/>
        <w:t xml:space="preserve">      Esto permite a los participantes ajustar sus estrategias y colaborar para mejorar continuamente.</w:t>
      </w:r>
    </w:p>
    <w:p>
      <w:pPr>
        <w:numPr>
          <w:ilvl w:val="1"/>
          <w:numId w:val="1"/>
        </w:numPr>
      </w:pPr>
      <w:r>
        <w:rPr/>
        <w:t xml:space="preserve">Evaluaciones automáticas en casos simulados</w:t>
      </w:r>
    </w:p>
    <w:p>
      <w:pPr>
        <w:numPr>
          <w:ilvl w:val="1"/>
          <w:numId w:val="1"/>
        </w:numPr>
      </w:pPr>
      <w:r>
        <w:rPr/>
        <w:t xml:space="preserve">Comentarios personalizados del docente tras cada actividad</w:t>
      </w:r>
    </w:p>
    <w:p>
      <w:pPr>
        <w:numPr>
          <w:ilvl w:val="1"/>
          <w:numId w:val="1"/>
        </w:numPr>
      </w:pPr>
      <w:r>
        <w:rPr/>
        <w:t xml:space="preserve">Tabla de clasificación visible en aula y plataforma digital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consta de cinco actividades principales diseñadas para desarrollar competencias del siglo XXI y fomentar DEI en la atención pediátrica.</w:t>
      </w:r>
    </w:p>
    <w:p>
      <w:pPr/>
      <w:r>
        <w:rPr/>
        <w:t xml:space="preserve">  1. “¡Alerta en Urgencias!” - Diagnóstico Rápido en Simulación  </w:t>
      </w:r>
    </w:p>
    <w:p>
      <w:pPr>
        <w:numPr>
          <w:ilvl w:val="0"/>
          <w:numId w:val="2"/>
        </w:numPr>
      </w:pPr>
      <w:r>
        <w:rPr>
          <w:b w:val="1"/>
          <w:bCs w:val="1"/>
        </w:rPr>
        <w:t xml:space="preserve">Descripción:</w:t>
      </w:r>
      <w:r>
        <w:rPr/>
        <w:t xml:space="preserve"> Los participantes reciben un caso clínico simulado con síntomas complejos. Deben diagnosticar y decidir el plan de acción en un tiempo limitado.</w:t>
      </w:r>
    </w:p>
    <w:p>
      <w:pPr>
        <w:numPr>
          <w:ilvl w:val="0"/>
          <w:numId w:val="2"/>
        </w:numPr>
      </w:pPr>
      <w:r>
        <w:rPr>
          <w:b w:val="1"/>
          <w:bCs w:val="1"/>
        </w:rPr>
        <w:t xml:space="preserve">Instrucciones:</w:t>
      </w:r>
    </w:p>
    <w:p>
      <w:pPr>
        <w:numPr>
          <w:ilvl w:val="1"/>
          <w:numId w:val="2"/>
        </w:numPr>
      </w:pPr>
      <w:r>
        <w:rPr/>
        <w:t xml:space="preserve">Formar equipos de 3-4 participantes.</w:t>
      </w:r>
    </w:p>
    <w:p>
      <w:pPr>
        <w:numPr>
          <w:ilvl w:val="1"/>
          <w:numId w:val="2"/>
        </w:numPr>
      </w:pPr>
      <w:r>
        <w:rPr/>
        <w:t xml:space="preserve">Recibir el caso clínico impreso o digital (incluye historia, signos vitales, antecedentes).</w:t>
      </w:r>
    </w:p>
    <w:p>
      <w:pPr>
        <w:numPr>
          <w:ilvl w:val="1"/>
          <w:numId w:val="2"/>
        </w:numPr>
      </w:pPr>
      <w:r>
        <w:rPr/>
        <w:t xml:space="preserve">Discutir y elegir diagnóstico y plan de manejo en 20 minutos.</w:t>
      </w:r>
    </w:p>
    <w:p>
      <w:pPr>
        <w:numPr>
          <w:ilvl w:val="1"/>
          <w:numId w:val="2"/>
        </w:numPr>
      </w:pPr>
      <w:r>
        <w:rPr/>
        <w:t xml:space="preserve">Presentar la decisión ante el grupo y docente.</w:t>
      </w:r>
    </w:p>
    <w:p>
      <w:pPr>
        <w:numPr>
          <w:ilvl w:val="0"/>
          <w:numId w:val="2"/>
        </w:numPr>
      </w:pPr>
      <w:r>
        <w:rPr>
          <w:b w:val="1"/>
          <w:bCs w:val="1"/>
        </w:rPr>
        <w:t xml:space="preserve">Tiempo:</w:t>
      </w:r>
      <w:r>
        <w:rPr/>
        <w:t xml:space="preserve"> 45 minutos (20 min discusión + 15 min presentación + 10 min retroalimentación).</w:t>
      </w:r>
    </w:p>
    <w:p>
      <w:pPr>
        <w:numPr>
          <w:ilvl w:val="0"/>
          <w:numId w:val="2"/>
        </w:numPr>
      </w:pPr>
      <w:r>
        <w:rPr>
          <w:b w:val="1"/>
          <w:bCs w:val="1"/>
        </w:rPr>
        <w:t xml:space="preserve">Materiales:</w:t>
      </w:r>
      <w:r>
        <w:rPr/>
        <w:t xml:space="preserve"> Casos clínicos impresos/digitales, cronómetro, pizarras o papelógrafos, tabletas o laptops para consulta.</w:t>
      </w:r>
    </w:p>
    <w:p>
      <w:pPr>
        <w:numPr>
          <w:ilvl w:val="0"/>
          <w:numId w:val="2"/>
        </w:numPr>
      </w:pPr>
      <w:r>
        <w:rPr>
          <w:b w:val="1"/>
          <w:bCs w:val="1"/>
        </w:rPr>
        <w:t xml:space="preserve">Integración con mecánicas:</w:t>
      </w:r>
      <w:r>
        <w:rPr/>
        <w:t xml:space="preserve"> Por diagnóstico correcto y rapidez, cada equipo gana puntos. Se otorgan insignias de “Resolución Rápida” y “Trabajo en Equipo”. La competencia entre equipos genera motivación para subir en la tabla de clasificación.</w:t>
      </w:r>
    </w:p>
    <w:p>
      <w:pPr/>
      <w:r>
        <w:rPr/>
        <w:t xml:space="preserve">  2. “Diseño de Protocolo Inclusivo” - Innovación y DEI  </w:t>
      </w:r>
    </w:p>
    <w:p>
      <w:pPr>
        <w:numPr>
          <w:ilvl w:val="0"/>
          <w:numId w:val="3"/>
        </w:numPr>
      </w:pPr>
      <w:r>
        <w:rPr>
          <w:b w:val="1"/>
          <w:bCs w:val="1"/>
        </w:rPr>
        <w:t xml:space="preserve">Descripción:</w:t>
      </w:r>
      <w:r>
        <w:rPr/>
        <w:t xml:space="preserve"> En equipos, los participantes diseñan un protocolo para la posguardia pediátrica que integre criterios de diversidad, equidad e inclusión, adaptado a diferentes contextos culturales y sociales.</w:t>
      </w:r>
    </w:p>
    <w:p>
      <w:pPr>
        <w:numPr>
          <w:ilvl w:val="0"/>
          <w:numId w:val="3"/>
        </w:numPr>
      </w:pPr>
      <w:r>
        <w:rPr>
          <w:b w:val="1"/>
          <w:bCs w:val="1"/>
        </w:rPr>
        <w:t xml:space="preserve">Instrucciones:</w:t>
      </w:r>
    </w:p>
    <w:p>
      <w:pPr>
        <w:numPr>
          <w:ilvl w:val="1"/>
          <w:numId w:val="3"/>
        </w:numPr>
      </w:pPr>
      <w:r>
        <w:rPr/>
        <w:t xml:space="preserve">Revisar material base sobre DEI en salud y protocolos existentes.</w:t>
      </w:r>
    </w:p>
    <w:p>
      <w:pPr>
        <w:numPr>
          <w:ilvl w:val="1"/>
          <w:numId w:val="3"/>
        </w:numPr>
      </w:pPr>
      <w:r>
        <w:rPr/>
        <w:t xml:space="preserve">Identificar barreras y oportunidades para inclusión.</w:t>
      </w:r>
    </w:p>
    <w:p>
      <w:pPr>
        <w:numPr>
          <w:ilvl w:val="1"/>
          <w:numId w:val="3"/>
        </w:numPr>
      </w:pPr>
      <w:r>
        <w:rPr/>
        <w:t xml:space="preserve">Crear un borrador de protocolo con enfoque inclusivo.</w:t>
      </w:r>
    </w:p>
    <w:p>
      <w:pPr>
        <w:numPr>
          <w:ilvl w:val="1"/>
          <w:numId w:val="3"/>
        </w:numPr>
      </w:pPr>
      <w:r>
        <w:rPr/>
        <w:t xml:space="preserve">Preparar una presentación de 10 minutos para exponer su propuesta.</w:t>
      </w:r>
    </w:p>
    <w:p>
      <w:pPr>
        <w:numPr>
          <w:ilvl w:val="0"/>
          <w:numId w:val="3"/>
        </w:numPr>
      </w:pPr>
      <w:r>
        <w:rPr>
          <w:b w:val="1"/>
          <w:bCs w:val="1"/>
        </w:rPr>
        <w:t xml:space="preserve">Tiempo:</w:t>
      </w:r>
      <w:r>
        <w:rPr/>
        <w:t xml:space="preserve"> 2 horas (1.5 horas diseño + 30 minutos presentación y retroalimentación).</w:t>
      </w:r>
    </w:p>
    <w:p>
      <w:pPr>
        <w:numPr>
          <w:ilvl w:val="0"/>
          <w:numId w:val="3"/>
        </w:numPr>
      </w:pPr>
      <w:r>
        <w:rPr>
          <w:b w:val="1"/>
          <w:bCs w:val="1"/>
        </w:rPr>
        <w:t xml:space="preserve">Materiales:</w:t>
      </w:r>
      <w:r>
        <w:rPr/>
        <w:t xml:space="preserve"> Guías de DEI, computadora con acceso a internet, plantillas para protocolo, pizarras, marcadores.</w:t>
      </w:r>
    </w:p>
    <w:p>
      <w:pPr>
        <w:numPr>
          <w:ilvl w:val="0"/>
          <w:numId w:val="3"/>
        </w:numPr>
      </w:pPr>
      <w:r>
        <w:rPr>
          <w:b w:val="1"/>
          <w:bCs w:val="1"/>
        </w:rPr>
        <w:t xml:space="preserve">Integración con mecánicas:</w:t>
      </w:r>
      <w:r>
        <w:rPr/>
        <w:t xml:space="preserve"> Se otorgan puntos por creatividad, integración de DEI y viabilidad. Insignias “Innovador” y “DEI” se entregan según calidad de la propuesta. Los niveles avanzados desbloquean casos con mayor complejidad cultural para aplicar.</w:t>
      </w:r>
    </w:p>
    <w:p>
      <w:pPr/>
      <w:r>
        <w:rPr/>
        <w:t xml:space="preserve">  3. “Simulación de Crisis Pediátrica” - Resolución de Problemas y Comunicación  </w:t>
      </w:r>
    </w:p>
    <w:p>
      <w:pPr>
        <w:numPr>
          <w:ilvl w:val="0"/>
          <w:numId w:val="4"/>
        </w:numPr>
      </w:pPr>
      <w:r>
        <w:rPr>
          <w:b w:val="1"/>
          <w:bCs w:val="1"/>
        </w:rPr>
        <w:t xml:space="preserve">Descripción:</w:t>
      </w:r>
      <w:r>
        <w:rPr/>
        <w:t xml:space="preserve"> Simulación en vivo de una emergencia pediátrica donde el equipo debe coordinar la atención, asignar roles y comunicarse eficazmente para salvar a un paciente simulado.</w:t>
      </w:r>
    </w:p>
    <w:p>
      <w:pPr>
        <w:numPr>
          <w:ilvl w:val="0"/>
          <w:numId w:val="4"/>
        </w:numPr>
      </w:pPr>
      <w:r>
        <w:rPr>
          <w:b w:val="1"/>
          <w:bCs w:val="1"/>
        </w:rPr>
        <w:t xml:space="preserve">Instrucciones:</w:t>
      </w:r>
    </w:p>
    <w:p>
      <w:pPr>
        <w:numPr>
          <w:ilvl w:val="1"/>
          <w:numId w:val="4"/>
        </w:numPr>
      </w:pPr>
      <w:r>
        <w:rPr/>
        <w:t xml:space="preserve">Asignar roles (médico líder, enfermería, técnico, coordinador).</w:t>
      </w:r>
    </w:p>
    <w:p>
      <w:pPr>
        <w:numPr>
          <w:ilvl w:val="1"/>
          <w:numId w:val="4"/>
        </w:numPr>
      </w:pPr>
      <w:r>
        <w:rPr/>
        <w:t xml:space="preserve">Iniciar simulación con escenario preparado por el docente.</w:t>
      </w:r>
    </w:p>
    <w:p>
      <w:pPr>
        <w:numPr>
          <w:ilvl w:val="1"/>
          <w:numId w:val="4"/>
        </w:numPr>
      </w:pPr>
      <w:r>
        <w:rPr/>
        <w:t xml:space="preserve">Resolver la crisis en 30 minutos, tomando decisiones rápidas.</w:t>
      </w:r>
    </w:p>
    <w:p>
      <w:pPr>
        <w:numPr>
          <w:ilvl w:val="1"/>
          <w:numId w:val="4"/>
        </w:numPr>
      </w:pPr>
      <w:r>
        <w:rPr/>
        <w:t xml:space="preserve">Debriefing posterior para evaluar desempeño.</w:t>
      </w:r>
    </w:p>
    <w:p>
      <w:pPr>
        <w:numPr>
          <w:ilvl w:val="0"/>
          <w:numId w:val="4"/>
        </w:numPr>
      </w:pPr>
      <w:r>
        <w:rPr>
          <w:b w:val="1"/>
          <w:bCs w:val="1"/>
        </w:rPr>
        <w:t xml:space="preserve">Tiempo:</w:t>
      </w:r>
      <w:r>
        <w:rPr/>
        <w:t xml:space="preserve"> 1 hora (simulación + análisis).</w:t>
      </w:r>
    </w:p>
    <w:p>
      <w:pPr>
        <w:numPr>
          <w:ilvl w:val="0"/>
          <w:numId w:val="4"/>
        </w:numPr>
      </w:pPr>
      <w:r>
        <w:rPr>
          <w:b w:val="1"/>
          <w:bCs w:val="1"/>
        </w:rPr>
        <w:t xml:space="preserve">Materiales:</w:t>
      </w:r>
      <w:r>
        <w:rPr/>
        <w:t xml:space="preserve"> Equipo de simulación (maniquí o muñeco de entrenamiento), equipo de comunicación (radios, intercom), sala acondicionada para simulación.</w:t>
      </w:r>
    </w:p>
    <w:p>
      <w:pPr>
        <w:numPr>
          <w:ilvl w:val="0"/>
          <w:numId w:val="4"/>
        </w:numPr>
      </w:pPr>
      <w:r>
        <w:rPr>
          <w:b w:val="1"/>
          <w:bCs w:val="1"/>
        </w:rPr>
        <w:t xml:space="preserve">Integración con mecánicas:</w:t>
      </w:r>
      <w:r>
        <w:rPr/>
        <w:t xml:space="preserve"> Puntos por rapidez, comunicación efectiva y liderazgo. Insignias de “Liderazgo” y “Resolución Rápida” otorgadas. La tabla de clasificación se actualiza con resultados en tiempo real.</w:t>
      </w:r>
    </w:p>
    <w:p>
      <w:pPr/>
      <w:r>
        <w:rPr/>
        <w:t xml:space="preserve">  4. “Mesa Redonda: Innovar para el Bienestar” - Pensamiento Crítico y Negociación  </w:t>
      </w:r>
    </w:p>
    <w:p>
      <w:pPr>
        <w:numPr>
          <w:ilvl w:val="0"/>
          <w:numId w:val="5"/>
        </w:numPr>
      </w:pPr>
      <w:r>
        <w:rPr>
          <w:b w:val="1"/>
          <w:bCs w:val="1"/>
        </w:rPr>
        <w:t xml:space="preserve">Descripción:</w:t>
      </w:r>
      <w:r>
        <w:rPr/>
        <w:t xml:space="preserve"> Debate estructurado sobre propuestas de mejora para la posguardia, considerando recursos limitados, ética y diversidad cultural.</w:t>
      </w:r>
    </w:p>
    <w:p>
      <w:pPr>
        <w:numPr>
          <w:ilvl w:val="0"/>
          <w:numId w:val="5"/>
        </w:numPr>
      </w:pPr>
      <w:r>
        <w:rPr>
          <w:b w:val="1"/>
          <w:bCs w:val="1"/>
        </w:rPr>
        <w:t xml:space="preserve">Instrucciones:</w:t>
      </w:r>
    </w:p>
    <w:p>
      <w:pPr>
        <w:numPr>
          <w:ilvl w:val="1"/>
          <w:numId w:val="5"/>
        </w:numPr>
      </w:pPr>
      <w:r>
        <w:rPr/>
        <w:t xml:space="preserve">Preparar argumentos basados en casos y evidencias.</w:t>
      </w:r>
    </w:p>
    <w:p>
      <w:pPr>
        <w:numPr>
          <w:ilvl w:val="1"/>
          <w:numId w:val="5"/>
        </w:numPr>
      </w:pPr>
      <w:r>
        <w:rPr/>
        <w:t xml:space="preserve">Participar en debate con turnos asignados.</w:t>
      </w:r>
    </w:p>
    <w:p>
      <w:pPr>
        <w:numPr>
          <w:ilvl w:val="1"/>
          <w:numId w:val="5"/>
        </w:numPr>
      </w:pPr>
      <w:r>
        <w:rPr/>
        <w:t xml:space="preserve">Negociar acuerdos para implementar estrategias viables.</w:t>
      </w:r>
    </w:p>
    <w:p>
      <w:pPr>
        <w:numPr>
          <w:ilvl w:val="0"/>
          <w:numId w:val="5"/>
        </w:numPr>
      </w:pPr>
      <w:r>
        <w:rPr>
          <w:b w:val="1"/>
          <w:bCs w:val="1"/>
        </w:rPr>
        <w:t xml:space="preserve">Tiempo:</w:t>
      </w:r>
      <w:r>
        <w:rPr/>
        <w:t xml:space="preserve"> 1.5 horas.</w:t>
      </w:r>
    </w:p>
    <w:p>
      <w:pPr>
        <w:numPr>
          <w:ilvl w:val="0"/>
          <w:numId w:val="5"/>
        </w:numPr>
      </w:pPr>
      <w:r>
        <w:rPr>
          <w:b w:val="1"/>
          <w:bCs w:val="1"/>
        </w:rPr>
        <w:t xml:space="preserve">Materiales:</w:t>
      </w:r>
      <w:r>
        <w:rPr/>
        <w:t xml:space="preserve"> Documentos de referencia, moderador, espacio para debate, sistema para votar propuestas.</w:t>
      </w:r>
    </w:p>
    <w:p>
      <w:pPr>
        <w:numPr>
          <w:ilvl w:val="0"/>
          <w:numId w:val="5"/>
        </w:numPr>
      </w:pPr>
      <w:r>
        <w:rPr>
          <w:b w:val="1"/>
          <w:bCs w:val="1"/>
        </w:rPr>
        <w:t xml:space="preserve">Integración con mecánicas:</w:t>
      </w:r>
      <w:r>
        <w:rPr/>
        <w:t xml:space="preserve"> Puntos por argumentación, escucha activa y acuerdos logrados. Insignias por “Comunicación” y “Negociación”. Avance de nivel para quienes lideren consensos efectivos.</w:t>
      </w:r>
    </w:p>
    <w:p>
      <w:pPr/>
      <w:r>
        <w:rPr/>
        <w:t xml:space="preserve">  5. “Presentación Final y Ceremonia de Reconocimiento” - Síntesis y Reflexión  </w:t>
      </w:r>
    </w:p>
    <w:p>
      <w:pPr>
        <w:numPr>
          <w:ilvl w:val="0"/>
          <w:numId w:val="6"/>
        </w:numPr>
      </w:pPr>
      <w:r>
        <w:rPr>
          <w:b w:val="1"/>
          <w:bCs w:val="1"/>
        </w:rPr>
        <w:t xml:space="preserve">Descripción:</w:t>
      </w:r>
      <w:r>
        <w:rPr/>
        <w:t xml:space="preserve"> Cada equipo presenta un plan integral de posguardia, incluyendo protocolos, gestión DEI, y estrategias de bienestar. La sesión culmina con la entrega de insignias y niveles alcanzados.</w:t>
      </w:r>
    </w:p>
    <w:p>
      <w:pPr>
        <w:numPr>
          <w:ilvl w:val="0"/>
          <w:numId w:val="6"/>
        </w:numPr>
      </w:pPr>
      <w:r>
        <w:rPr>
          <w:b w:val="1"/>
          <w:bCs w:val="1"/>
        </w:rPr>
        <w:t xml:space="preserve">Instrucciones:</w:t>
      </w:r>
    </w:p>
    <w:p>
      <w:pPr>
        <w:numPr>
          <w:ilvl w:val="1"/>
          <w:numId w:val="6"/>
        </w:numPr>
      </w:pPr>
      <w:r>
        <w:rPr/>
        <w:t xml:space="preserve">Preparar presentación audiovisual o póster.</w:t>
      </w:r>
    </w:p>
    <w:p>
      <w:pPr>
        <w:numPr>
          <w:ilvl w:val="1"/>
          <w:numId w:val="6"/>
        </w:numPr>
      </w:pPr>
      <w:r>
        <w:rPr/>
        <w:t xml:space="preserve">Exponer ante comité evaluador y compañeros.</w:t>
      </w:r>
    </w:p>
    <w:p>
      <w:pPr>
        <w:numPr>
          <w:ilvl w:val="1"/>
          <w:numId w:val="6"/>
        </w:numPr>
      </w:pPr>
      <w:r>
        <w:rPr/>
        <w:t xml:space="preserve">Reflexionar sobre el aprendizaje y desafíos superados.</w:t>
      </w:r>
    </w:p>
    <w:p>
      <w:pPr>
        <w:numPr>
          <w:ilvl w:val="0"/>
          <w:numId w:val="6"/>
        </w:numPr>
      </w:pPr>
      <w:r>
        <w:rPr>
          <w:b w:val="1"/>
          <w:bCs w:val="1"/>
        </w:rPr>
        <w:t xml:space="preserve">Tiempo:</w:t>
      </w:r>
      <w:r>
        <w:rPr/>
        <w:t xml:space="preserve"> 2 horas.</w:t>
      </w:r>
    </w:p>
    <w:p>
      <w:pPr>
        <w:numPr>
          <w:ilvl w:val="0"/>
          <w:numId w:val="6"/>
        </w:numPr>
      </w:pPr>
      <w:r>
        <w:rPr>
          <w:b w:val="1"/>
          <w:bCs w:val="1"/>
        </w:rPr>
        <w:t xml:space="preserve">Materiales:</w:t>
      </w:r>
      <w:r>
        <w:rPr/>
        <w:t xml:space="preserve"> Proyector, computadora, impresiones, espacio para exposición.</w:t>
      </w:r>
    </w:p>
    <w:p>
      <w:pPr>
        <w:numPr>
          <w:ilvl w:val="0"/>
          <w:numId w:val="6"/>
        </w:numPr>
      </w:pPr>
      <w:r>
        <w:rPr>
          <w:b w:val="1"/>
          <w:bCs w:val="1"/>
        </w:rPr>
        <w:t xml:space="preserve">Integración con mecánicas:</w:t>
      </w:r>
      <w:r>
        <w:rPr/>
        <w:t xml:space="preserve"> Se otorgan puntos finales y se consolidan niveles. Recompensas simbólicas y reconocimiento público fortalecen la motivación y sentido de logro.</w:t>
      </w:r>
    </w:p>
    <w:p>
      <w:pPr/>
      <w:r>
        <w:rPr/>
        <w:t xml:space="preserve">  </w:t>
      </w:r>
    </w:p>
    <w:p>
      <w:pPr/>
      <w:r>
        <w:rPr/>
        <w:t xml:space="preserve">Estas actividades están diseñadas para que los adultos en educación para el trabajo experimenten un aprendizaje activo, colaborativo y contextualizado, con integración real de gamificación estructural que potencia su desarrollo profesional y humano.</w:t>
      </w:r>
    </w:p>
    <w:p/>
    <w:p>
      <w:pPr/>
      <w:r>
        <w:rPr>
          <w:color w:val="2b6cb0"/>
          <w:sz w:val="28"/>
          <w:szCs w:val="28"/>
          <w:b w:val="1"/>
          <w:bCs w:val="1"/>
        </w:rPr>
        <w:t xml:space="preserve">Reglas y Condiciones</w:t>
      </w:r>
    </w:p>
    <w:p>
      <w:pPr/>
      <w:r>
        <w:rPr>
          <w:b w:val="1"/>
          <w:bCs w:val="1"/>
        </w:rPr>
        <w:t xml:space="preserve">Reglas del Juego “Guardianes de la Vida Pediátrica”</w:t>
      </w:r>
    </w:p>
    <w:p>
      <w:pPr>
        <w:numPr>
          <w:ilvl w:val="0"/>
          <w:numId w:val="7"/>
        </w:numPr>
      </w:pPr>
      <w:r>
        <w:rPr>
          <w:b w:val="1"/>
          <w:bCs w:val="1"/>
        </w:rPr>
        <w:t xml:space="preserve">Condiciones de Victoria:</w:t>
      </w:r>
    </w:p>
    <w:p>
      <w:pPr>
        <w:numPr>
          <w:ilvl w:val="1"/>
          <w:numId w:val="7"/>
        </w:numPr>
      </w:pPr>
      <w:r>
        <w:rPr/>
        <w:t xml:space="preserve">Al finalizar el programa, los participantes que acumulen 600 puntos o más alcanzan el nivel “Especialista en Posguardia” y reciben certificación simbólica y digital.</w:t>
      </w:r>
    </w:p>
    <w:p>
      <w:pPr>
        <w:numPr>
          <w:ilvl w:val="1"/>
          <w:numId w:val="7"/>
        </w:numPr>
      </w:pPr>
      <w:r>
        <w:rPr/>
        <w:t xml:space="preserve">El equipo con mayor puntaje recibe un reconocimiento especial por desempeño integral.</w:t>
      </w:r>
    </w:p>
    <w:p>
      <w:pPr>
        <w:numPr>
          <w:ilvl w:val="0"/>
          <w:numId w:val="7"/>
        </w:numPr>
      </w:pPr>
      <w:r>
        <w:rPr>
          <w:b w:val="1"/>
          <w:bCs w:val="1"/>
        </w:rPr>
        <w:t xml:space="preserve">Penalizaciones:</w:t>
      </w:r>
    </w:p>
    <w:p>
      <w:pPr>
        <w:numPr>
          <w:ilvl w:val="1"/>
          <w:numId w:val="7"/>
        </w:numPr>
      </w:pPr>
      <w:r>
        <w:rPr/>
        <w:t xml:space="preserve">Respuestas incorrectas o falta de participación restan hasta 10 puntos por incidente.</w:t>
      </w:r>
    </w:p>
    <w:p>
      <w:pPr>
        <w:numPr>
          <w:ilvl w:val="1"/>
          <w:numId w:val="7"/>
        </w:numPr>
      </w:pPr>
      <w:r>
        <w:rPr/>
        <w:t xml:space="preserve">No respetar criterios DEI en propuestas puede conllevar reducción de puntos y feedback para mejora.</w:t>
      </w:r>
    </w:p>
    <w:p>
      <w:pPr>
        <w:numPr>
          <w:ilvl w:val="1"/>
          <w:numId w:val="7"/>
        </w:numPr>
      </w:pPr>
      <w:r>
        <w:rPr/>
        <w:t xml:space="preserve">Retrasos injustificados en entregas o presentaciones pueden implicar pérdida de nivel o exclusión temporal de retos.</w:t>
      </w:r>
    </w:p>
    <w:p>
      <w:pPr>
        <w:numPr>
          <w:ilvl w:val="0"/>
          <w:numId w:val="7"/>
        </w:numPr>
      </w:pPr>
      <w:r>
        <w:rPr>
          <w:b w:val="1"/>
          <w:bCs w:val="1"/>
        </w:rPr>
        <w:t xml:space="preserve">Turnos y Roles:</w:t>
      </w:r>
    </w:p>
    <w:p>
      <w:pPr>
        <w:numPr>
          <w:ilvl w:val="1"/>
          <w:numId w:val="7"/>
        </w:numPr>
      </w:pPr>
      <w:r>
        <w:rPr/>
        <w:t xml:space="preserve">En actividades grupales, cada participante debe asumir un rol asignado (líder, secretario, presentador, analista) para fomentar la participación equitativa.</w:t>
      </w:r>
    </w:p>
    <w:p>
      <w:pPr>
        <w:numPr>
          <w:ilvl w:val="1"/>
          <w:numId w:val="7"/>
        </w:numPr>
      </w:pPr>
      <w:r>
        <w:rPr/>
        <w:t xml:space="preserve">Los turnos para hablar y presentar se respetan estrictamente para garantizar orden y equidad.</w:t>
      </w:r>
    </w:p>
    <w:p>
      <w:pPr>
        <w:numPr>
          <w:ilvl w:val="0"/>
          <w:numId w:val="7"/>
        </w:numPr>
      </w:pPr>
      <w:r>
        <w:rPr>
          <w:b w:val="1"/>
          <w:bCs w:val="1"/>
        </w:rPr>
        <w:t xml:space="preserve">Restricciones:</w:t>
      </w:r>
    </w:p>
    <w:p>
      <w:pPr>
        <w:numPr>
          <w:ilvl w:val="1"/>
          <w:numId w:val="7"/>
        </w:numPr>
      </w:pPr>
      <w:r>
        <w:rPr/>
        <w:t xml:space="preserve">Se debe respetar la confidencialidad de los casos y material compartido.</w:t>
      </w:r>
    </w:p>
    <w:p>
      <w:pPr>
        <w:numPr>
          <w:ilvl w:val="1"/>
          <w:numId w:val="7"/>
        </w:numPr>
      </w:pPr>
      <w:r>
        <w:rPr/>
        <w:t xml:space="preserve">No se permite el plagio en propuestas ni presentaciones.</w:t>
      </w:r>
    </w:p>
    <w:p>
      <w:pPr>
        <w:numPr>
          <w:ilvl w:val="1"/>
          <w:numId w:val="7"/>
        </w:numPr>
      </w:pPr>
      <w:r>
        <w:rPr/>
        <w:t xml:space="preserve">Se debe mantener un ambiente respetuoso y colaborativo, evitando actitudes discriminatorias o excluyentes.</w:t>
      </w:r>
    </w:p>
    <w:p>
      <w:pPr>
        <w:numPr>
          <w:ilvl w:val="0"/>
          <w:numId w:val="7"/>
        </w:numPr>
      </w:pPr>
      <w:r>
        <w:rPr>
          <w:b w:val="1"/>
          <w:bCs w:val="1"/>
        </w:rPr>
        <w:t xml:space="preserve">Tabla de Puntos:</w:t>
      </w:r>
    </w:p>
    <w:p>
      <w:pPr/>
      <w:r>
        <w:rPr/>
        <w:t xml:space="preserve">Reglas del Juego “Guardianes de la Vida Pediátrica”
    Condiciones de Victoria: 
        Al finalizar el programa, los participantes que acumulen 600 puntos o más alcanzan el nivel “Especialista en Posguardia” y reciben certificación simbólica y digital.
        El equipo con mayor puntaje recibe un reconocimiento especial por desempeño integral.
    Penalizaciones:
        Respuestas incorrectas o falta de participación restan hasta 10 puntos por incidente.
        No respetar criterios DEI en propuestas puede conllevar reducción de puntos y feedback para mejora.
        Retrasos injustificados en entregas o presentaciones pueden implicar pérdida de nivel o exclusión temporal de retos.
    Turnos y Roles:
        En actividades grupales, cada participante debe asumir un rol asignado (líder, secretario, presentador, analista) para fomentar la participación equitativa.
        Los turnos para hablar y presentar se respetan estrictamente para garantizar orden y equidad.
    Restricciones:
        Se debe respetar la confidencialidad de los casos y material compartido.
        No se permite el plagio en propuestas ni presentaciones.
        Se debe mantener un ambiente respetuoso y colaborativo, evitando actitudes discriminatorias o excluyentes.
    Tabla de Puntos:
            Acción
            Puntos
            Diagnóstico correcto en caso clínico
            50
            Participación activa y constructiva
            20
            Propuesta innovadora o inclusiva
            70
            Colaboración y apoyo al equipo
            30
            Cumplimiento de criterios DEI
            40
            Penalización por incorrecta participación o actitud
            -10
    Sistema de Logros:
        Los logros se anuncian y actualizan semanalmente en la plataforma o cartelera del aula.
        Los participantes pueden aspirar a múltiples insignias que se suman a su perfil.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proceso de juego y se basa en evidencias prácticas, reflexión crítica y autoevaluación, contemplando criterios de DEI y competencias del siglo XXI.</w:t>
      </w:r>
    </w:p>
    <w:p>
      <w:pPr>
        <w:numPr>
          <w:ilvl w:val="0"/>
          <w:numId w:val="8"/>
        </w:numPr>
      </w:pPr>
      <w:r>
        <w:rPr>
          <w:b w:val="1"/>
          <w:bCs w:val="1"/>
        </w:rPr>
        <w:t xml:space="preserve">Criterios de Evaluación:</w:t>
      </w:r>
    </w:p>
    <w:p>
      <w:pPr>
        <w:numPr>
          <w:ilvl w:val="1"/>
          <w:numId w:val="8"/>
        </w:numPr>
      </w:pPr>
      <w:r>
        <w:rPr>
          <w:i w:val="1"/>
          <w:iCs w:val="1"/>
        </w:rPr>
        <w:t xml:space="preserve">Dominio técnico:</w:t>
      </w:r>
      <w:r>
        <w:rPr/>
        <w:t xml:space="preserve"> Precisión en diagnósticos y manejo de casos clínicos.</w:t>
      </w:r>
    </w:p>
    <w:p>
      <w:pPr>
        <w:numPr>
          <w:ilvl w:val="1"/>
          <w:numId w:val="8"/>
        </w:numPr>
      </w:pPr>
      <w:r>
        <w:rPr>
          <w:i w:val="1"/>
          <w:iCs w:val="1"/>
        </w:rPr>
        <w:t xml:space="preserve">Innovación y creatividad:</w:t>
      </w:r>
      <w:r>
        <w:rPr/>
        <w:t xml:space="preserve"> Propuestas originales y factibles para mejorar la posguardia.</w:t>
      </w:r>
    </w:p>
    <w:p>
      <w:pPr>
        <w:numPr>
          <w:ilvl w:val="1"/>
          <w:numId w:val="8"/>
        </w:numPr>
      </w:pPr>
      <w:r>
        <w:rPr>
          <w:i w:val="1"/>
          <w:iCs w:val="1"/>
        </w:rPr>
        <w:t xml:space="preserve">Comunicación y trabajo en equipo:</w:t>
      </w:r>
      <w:r>
        <w:rPr/>
        <w:t xml:space="preserve"> Participación activa, escucha y negociación.</w:t>
      </w:r>
    </w:p>
    <w:p>
      <w:pPr>
        <w:numPr>
          <w:ilvl w:val="1"/>
          <w:numId w:val="8"/>
        </w:numPr>
      </w:pPr>
      <w:r>
        <w:rPr>
          <w:i w:val="1"/>
          <w:iCs w:val="1"/>
        </w:rPr>
        <w:t xml:space="preserve">Integración DEI:</w:t>
      </w:r>
      <w:r>
        <w:rPr/>
        <w:t xml:space="preserve"> Sensibilidad y aplicación efectiva de principios de diversidad, equidad e inclusión.</w:t>
      </w:r>
    </w:p>
    <w:p>
      <w:pPr>
        <w:numPr>
          <w:ilvl w:val="1"/>
          <w:numId w:val="8"/>
        </w:numPr>
      </w:pPr>
      <w:r>
        <w:rPr>
          <w:i w:val="1"/>
          <w:iCs w:val="1"/>
        </w:rPr>
        <w:t xml:space="preserve">Resolución de problemas:</w:t>
      </w:r>
      <w:r>
        <w:rPr/>
        <w:t xml:space="preserve"> Capacidad para tomar decisiones acertadas bajo presión.</w:t>
      </w:r>
    </w:p>
    <w:p>
      <w:pPr>
        <w:numPr>
          <w:ilvl w:val="0"/>
          <w:numId w:val="8"/>
        </w:numPr>
      </w:pPr>
      <w:r>
        <w:rPr>
          <w:b w:val="1"/>
          <w:bCs w:val="1"/>
        </w:rPr>
        <w:t xml:space="preserve">Rúbricas Integradas:</w:t>
      </w:r>
    </w:p>
    <w:p>
      <w:pPr/>
      <w:r>
        <w:rPr/>
        <w:t xml:space="preserve">Evaluación Gamificada del Aprendizaje
  La evaluación se integra al proceso de juego y se basa en evidencias prácticas, reflexión crítica y autoevaluación, contemplando criterios de DEI y competencias del siglo XXI.
    Criterios de Evaluación:
        Dominio técnico: Precisión en diagnósticos y manejo de casos clínicos.
        Innovación y creatividad: Propuestas originales y factibles para mejorar la posguardia.
        Comunicación y trabajo en equipo: Participación activa, escucha y negociación.
        Integración DEI: Sensibilidad y aplicación efectiva de principios de diversidad, equidad e inclusión.
        Resolución de problemas: Capacidad para tomar decisiones acertadas bajo presión.
    Rúbricas Integradas:
            Criterio
            Excelente (4)
            Bueno (3)
            Satisfactorio (2)
            Insuficiente (1)
            Dominio Técnico
            Diagnóstico acertado y manejo completo
            Diagnóstico correcto con pequeñas omisiones
            Diagnóstico parcial con algunas imprecisiones
            Diagnóstico incorrecto o incompleto
            Innovación y Creatividad
            Propuesta novedosa, viable y bien sustentada
            Propuesta original con fundamentos sólidos
            Propuesta básica poco innovadora
            Propuesta ausente o plagio
            Comunicación y Trabajo en Equipo
            Participa activamente y fomenta colaboración
            Participa y respeta turnos
            Participa poco o de forma pasiva
            No participa o interrumpe
            Integración DEI
            Aplica criterios DEI de forma exhaustiva
            Considera DEI en varios aspectos
            Reconoce DEI pero con poca profundidad
            No integra criterios DEI
            Resolución de Problemas
            Toma decisiones acertadas bajo presión
            Toma decisiones correctas con guía
            Toma decisiones erráticas con dudas
            Incapaz de decidir o errático
    Evidencias de Aprendizaje:
        Casos clínicos resueltos y documentados.
        Protocolos diseñados integrando DEI.
        Videos o registros de simulaciones.
        Actas o grabaciones de debates y acuerdos.
        Presentaciones finales y reflexiones escritas.
    Reflexión Final y Cierre de Narrativa:
      Al concluir, los participantes reflexionarán sobre su crecimiento profesional y personal, evidenciando cómo las habilidades desarrolladas impactan en la atención pediátrica y su rol como guardianes de la vida. Se promoverá una discusión abierta para compartir aprendizajes, retos y compromiso con la mejora continua en la posguardia médica.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El programa completo se recomienda distribuir en 3 a 4 semanas, con sesiones semanales de 4 a 5 horas para cubrir actividades y retroalimentación.</w:t>
      </w:r>
    </w:p>
    <w:p>
      <w:pPr>
        <w:numPr>
          <w:ilvl w:val="0"/>
          <w:numId w:val="9"/>
        </w:numPr>
      </w:pPr>
      <w:r>
        <w:rPr>
          <w:b w:val="1"/>
          <w:bCs w:val="1"/>
        </w:rPr>
        <w:t xml:space="preserve">Espacio Físico:</w:t>
      </w:r>
      <w:r>
        <w:rPr/>
        <w:t xml:space="preserve"> Aula equipada con:      </w:t>
      </w:r>
      <w:r>
        <w:rPr/>
        <w:t xml:space="preserve">    </w:t>
      </w:r>
    </w:p>
    <w:p>
      <w:pPr>
        <w:numPr>
          <w:ilvl w:val="1"/>
          <w:numId w:val="9"/>
        </w:numPr>
      </w:pPr>
      <w:r>
        <w:rPr/>
        <w:t xml:space="preserve">Mesas para trabajo en equipo</w:t>
      </w:r>
    </w:p>
    <w:p>
      <w:pPr>
        <w:numPr>
          <w:ilvl w:val="1"/>
          <w:numId w:val="9"/>
        </w:numPr>
      </w:pPr>
      <w:r>
        <w:rPr/>
        <w:t xml:space="preserve">Área para simulación con equipo médico básico o maniquíes</w:t>
      </w:r>
    </w:p>
    <w:p>
      <w:pPr>
        <w:numPr>
          <w:ilvl w:val="1"/>
          <w:numId w:val="9"/>
        </w:numPr>
      </w:pPr>
      <w:r>
        <w:rPr/>
        <w:t xml:space="preserve">Espacio para debates y presentaciones</w:t>
      </w:r>
    </w:p>
    <w:p>
      <w:pPr>
        <w:numPr>
          <w:ilvl w:val="1"/>
          <w:numId w:val="9"/>
        </w:numPr>
      </w:pPr>
      <w:r>
        <w:rPr/>
        <w:t xml:space="preserve">Zona para tablero de clasificación y exhibición de insignias</w:t>
      </w:r>
    </w:p>
    <w:p>
      <w:pPr>
        <w:numPr>
          <w:ilvl w:val="0"/>
          <w:numId w:val="9"/>
        </w:numPr>
      </w:pPr>
      <w:r>
        <w:rPr>
          <w:b w:val="1"/>
          <w:bCs w:val="1"/>
        </w:rPr>
        <w:t xml:space="preserve">Materiales y Herramientas TIC:</w:t>
      </w:r>
    </w:p>
    <w:p>
      <w:pPr>
        <w:numPr>
          <w:ilvl w:val="1"/>
          <w:numId w:val="9"/>
        </w:numPr>
      </w:pPr>
      <w:r>
        <w:rPr/>
        <w:t xml:space="preserve">Computadoras o tabletas con acceso a internet para consulta y diseño de protocolos</w:t>
      </w:r>
    </w:p>
    <w:p>
      <w:pPr>
        <w:numPr>
          <w:ilvl w:val="1"/>
          <w:numId w:val="9"/>
        </w:numPr>
      </w:pPr>
      <w:r>
        <w:rPr/>
        <w:t xml:space="preserve">Proyector y sistema de audio para presentaciones</w:t>
      </w:r>
    </w:p>
    <w:p>
      <w:pPr>
        <w:numPr>
          <w:ilvl w:val="1"/>
          <w:numId w:val="9"/>
        </w:numPr>
      </w:pPr>
      <w:r>
        <w:rPr/>
        <w:t xml:space="preserve">Software o plataforma digital para seguimiento de puntos, niveles e insignias (puede ser un Google Sheet compartido o LMS)</w:t>
      </w:r>
    </w:p>
    <w:p>
      <w:pPr>
        <w:numPr>
          <w:ilvl w:val="1"/>
          <w:numId w:val="9"/>
        </w:numPr>
      </w:pPr>
      <w:r>
        <w:rPr/>
        <w:t xml:space="preserve">Material impreso: casos clínicos, guías DEI, plantillas para protocolo</w:t>
      </w:r>
    </w:p>
    <w:p>
      <w:pPr>
        <w:numPr>
          <w:ilvl w:val="1"/>
          <w:numId w:val="9"/>
        </w:numPr>
      </w:pPr>
      <w:r>
        <w:rPr/>
        <w:t xml:space="preserve">Equipo para simulación médica (maniquí, monitor de signos vitales, instrumentales básicos)</w:t>
      </w:r>
    </w:p>
    <w:p>
      <w:pPr>
        <w:numPr>
          <w:ilvl w:val="0"/>
          <w:numId w:val="9"/>
        </w:numPr>
      </w:pPr>
      <w:r>
        <w:rPr>
          <w:b w:val="1"/>
          <w:bCs w:val="1"/>
        </w:rPr>
        <w:t xml:space="preserve">Tamaño del Grupo:</w:t>
      </w:r>
      <w:r>
        <w:rPr/>
        <w:t xml:space="preserve"> Idealmente entre 12 y 24 participantes para facilitar el trabajo en equipo, asegurar participación activa y permitir manejo de dinámicas.</w:t>
      </w:r>
    </w:p>
    <w:p>
      <w:pPr>
        <w:numPr>
          <w:ilvl w:val="0"/>
          <w:numId w:val="9"/>
        </w:numPr>
      </w:pPr>
      <w:r>
        <w:rPr>
          <w:b w:val="1"/>
          <w:bCs w:val="1"/>
        </w:rPr>
        <w:t xml:space="preserve">Preparación Previa del Docente:</w:t>
      </w:r>
    </w:p>
    <w:p>
      <w:pPr>
        <w:numPr>
          <w:ilvl w:val="1"/>
          <w:numId w:val="9"/>
        </w:numPr>
      </w:pPr>
      <w:r>
        <w:rPr/>
        <w:t xml:space="preserve">Revisión y adaptación de casos clínicos y material DEI</w:t>
      </w:r>
    </w:p>
    <w:p>
      <w:pPr>
        <w:numPr>
          <w:ilvl w:val="1"/>
          <w:numId w:val="9"/>
        </w:numPr>
      </w:pPr>
      <w:r>
        <w:rPr/>
        <w:t xml:space="preserve">Capacitación en manejo de simulaciones y moderación de debates</w:t>
      </w:r>
    </w:p>
    <w:p>
      <w:pPr>
        <w:numPr>
          <w:ilvl w:val="1"/>
          <w:numId w:val="9"/>
        </w:numPr>
      </w:pPr>
      <w:r>
        <w:rPr/>
        <w:t xml:space="preserve">Configuración de sistema de puntos y seguimiento digital</w:t>
      </w:r>
    </w:p>
    <w:p>
      <w:pPr>
        <w:numPr>
          <w:ilvl w:val="1"/>
          <w:numId w:val="9"/>
        </w:numPr>
      </w:pPr>
      <w:r>
        <w:rPr/>
        <w:t xml:space="preserve">Preparación de recursos para entrega de insignias y reconocimientos</w:t>
      </w:r>
    </w:p>
    <w:p>
      <w:pPr>
        <w:numPr>
          <w:ilvl w:val="0"/>
          <w:numId w:val="9"/>
        </w:numPr>
      </w:pPr>
      <w:r>
        <w:rPr>
          <w:b w:val="1"/>
          <w:bCs w:val="1"/>
        </w:rPr>
        <w:t xml:space="preserve">Posibles Dificultades y Soluciones:</w:t>
      </w:r>
    </w:p>
    <w:p>
      <w:pPr>
        <w:numPr>
          <w:ilvl w:val="1"/>
          <w:numId w:val="9"/>
        </w:numPr>
      </w:pPr>
      <w:r>
        <w:rPr>
          <w:i w:val="1"/>
          <w:iCs w:val="1"/>
        </w:rPr>
        <w:t xml:space="preserve">Resistencia a la gamificación:</w:t>
      </w:r>
      <w:r>
        <w:rPr/>
        <w:t xml:space="preserve"> Explicar beneficios y relacionar con objetivos profesionales.</w:t>
      </w:r>
    </w:p>
    <w:p>
      <w:pPr>
        <w:numPr>
          <w:ilvl w:val="1"/>
          <w:numId w:val="9"/>
        </w:numPr>
      </w:pPr>
      <w:r>
        <w:rPr>
          <w:i w:val="1"/>
          <w:iCs w:val="1"/>
        </w:rPr>
        <w:t xml:space="preserve">Limitaciones tecnológicas:</w:t>
      </w:r>
      <w:r>
        <w:rPr/>
        <w:t xml:space="preserve"> Usar materiales impresos y métodos manuales para seguimiento si no hay acceso digital.</w:t>
      </w:r>
    </w:p>
    <w:p>
      <w:pPr>
        <w:numPr>
          <w:ilvl w:val="1"/>
          <w:numId w:val="9"/>
        </w:numPr>
      </w:pPr>
      <w:r>
        <w:rPr>
          <w:i w:val="1"/>
          <w:iCs w:val="1"/>
        </w:rPr>
        <w:t xml:space="preserve">Dificultades en trabajo colaborativo:</w:t>
      </w:r>
      <w:r>
        <w:rPr/>
        <w:t xml:space="preserve"> Promover roles claros y actividades para fortalecer comunicación.</w:t>
      </w:r>
    </w:p>
    <w:p>
      <w:pPr>
        <w:numPr>
          <w:ilvl w:val="1"/>
          <w:numId w:val="9"/>
        </w:numPr>
      </w:pPr>
      <w:r>
        <w:rPr>
          <w:i w:val="1"/>
          <w:iCs w:val="1"/>
        </w:rPr>
        <w:t xml:space="preserve">Desigualdad en participación:</w:t>
      </w:r>
      <w:r>
        <w:rPr/>
        <w:t xml:space="preserve"> Supervisar y balancear turnos, motivar inclusión y respeto.</w:t>
      </w:r>
    </w:p>
    <w:p>
      <w:pPr>
        <w:numPr>
          <w:ilvl w:val="1"/>
          <w:numId w:val="9"/>
        </w:numPr>
      </w:pPr>
      <w:r>
        <w:rPr>
          <w:i w:val="1"/>
          <w:iCs w:val="1"/>
        </w:rPr>
        <w:t xml:space="preserve">Falta de tiempo:</w:t>
      </w:r>
      <w:r>
        <w:rPr/>
        <w:t xml:space="preserve"> Ajustar actividades priorizando las más impactantes o distribuirlas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20E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33B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D2A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F36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5DA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35B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4AB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50D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BEE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2026-09-26T01:28:37-05:00</dcterms:created>
  <dcterms:modified xsi:type="dcterms:W3CDTF">2026-09-26T01:28:37-05:00</dcterms:modified>
</cp:coreProperties>
</file>

<file path=docProps/custom.xml><?xml version="1.0" encoding="utf-8"?>
<Properties xmlns="http://schemas.openxmlformats.org/officeDocument/2006/custom-properties" xmlns:vt="http://schemas.openxmlformats.org/officeDocument/2006/docPropsVTypes"/>
</file>