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Área Sombrada: La Aventura Geométrica</w:t>
      </w:r>
    </w:p>
    <w:p/>
    <w:p>
      <w:pPr/>
      <w:r>
        <w:rPr>
          <w:color w:val="666666"/>
          <w:sz w:val="20"/>
          <w:szCs w:val="20"/>
          <w:i w:val="1"/>
          <w:iCs w:val="1"/>
        </w:rPr>
        <w:t xml:space="preserve">Gamificación de Exploración | Matemáticas | Geometría | Tema: area de figuras sombreadas</w:t>
      </w:r>
    </w:p>
    <w:p/>
    <w:p>
      <w:pPr/>
      <w:r>
        <w:rPr>
          <w:color w:val="2b6cb0"/>
          <w:sz w:val="28"/>
          <w:szCs w:val="28"/>
          <w:b w:val="1"/>
          <w:bCs w:val="1"/>
        </w:rPr>
        <w:t xml:space="preserve">Contexto Narrativo</w:t>
      </w:r>
    </w:p>
    <w:p>
      <w:pPr/>
      <w:r>
        <w:rPr>
          <w:b w:val="1"/>
          <w:bCs w:val="1"/>
        </w:rPr>
        <w:t xml:space="preserve">Contexto Narrativo: La Aventura de los Exploradores del Área Sombrada</w:t>
      </w:r>
    </w:p>
    <w:p>
      <w:pPr/>
      <w:r>
        <w:rPr/>
        <w:t xml:space="preserve">En un mundo donde las formas geométricas gobiernan el paisaje, un antiguo mapa ha sido descubierto, señalando la ubicación de un tesoro perdido que solo puede ser hallado resolviendo misterios relacionados con las áreas sombreadas de figuras compuestas. Los estudiantes se convierten en “Exploradores del Área Sombrada”, un grupo de jóvenes matemáticos que han sido convocados para descifrar los secretos de las formas y sus áreas para desbloquear pistas y avanzar en su misión.</w:t>
      </w:r>
    </w:p>
    <w:p>
      <w:pPr/>
      <w:r>
        <w:rPr/>
        <w:t xml:space="preserve">La ambientación se sitúa en una isla misteriosa llamada Geometría, donde diferentes regiones están dominadas por figuras geométricas básicas: la Selva Cuadrada, el Valle Rectangular, el Círculo Encantado y las Montañas Triangulares. Cada región presenta desafíos que requieren identificar figuras dentro de formas complejas, aplicar fórmulas de cálculo de área y resolver problemas de resta de áreas para encontrar espacios sombreados.</w:t>
      </w:r>
    </w:p>
    <w:p>
      <w:pPr/>
      <w:r>
        <w:rPr/>
        <w:t xml:space="preserve">Como exploradores, los estudiantes adoptan roles de investigadores y descubridores autónomos, donde deben colaborar para analizar pistas, explorar mapas y formular estrategias para resolver retos abiertos. Su misión principal es avanzar por las distintas regiones del mapa, resolver los enigmas geométricos que se les presentan y, finalmente, encontrar el tesoro escondido: un cofre que simboliza el dominio y comprensión profunda del concepto de área en figuras compuestas.</w:t>
      </w:r>
    </w:p>
    <w:p>
      <w:pPr/>
      <w:r>
        <w:rPr/>
        <w:t xml:space="preserve">Este viaje conecta directamente con el tema de aprendizaje porque cada reto y misión implica identificar figuras básicas dentro de formas compuestas, aplicar las fórmulas correspondientes para calcular áreas de cuadrados, rectángulos, triángulos y círculos, y usar la resta de áreas para determinar la parte sombreada. De esta manera, el aprendizaje surge del descubrimiento activo, la exploración autónoma, la colaboración y la resolución de problemas en un contexto significativo y motivador.</w:t>
      </w:r>
    </w:p>
    <w:p>
      <w:pPr/>
      <w:r>
        <w:rPr/>
        <w:t xml:space="preserve">Además, la narrativa está diseñada para fomentar competencias del siglo XXI: el pensamiento crítico al analizar las formas y decidir qué estrategia aplicar, la resolución de problemas al enfrentar retos abiertos, la comunicación al compartir hallazgos con el equipo, la curiosidad por descubrir nuevos secretos del mapa y la autonomía para gestionar su propio aprendizaje.</w:t>
      </w:r>
    </w:p>
    <w:p>
      <w:pPr/>
      <w:r>
        <w:rPr/>
        <w:t xml:space="preserve">El recorrido por la isla ofrece libertad para que cada grupo de exploradores elija qué región explorar primero, qué retos abordar y cómo organizarse, promoviendo el aprendizaje personalizado y la motivación intrínseca, pilares de la gamificación de exploración.</w:t>
      </w:r>
    </w:p>
    <w:p>
      <w:pPr/>
      <w:r>
        <w:rPr/>
        <w:t xml:space="preserve">Finalmente, la historia integra elementos de diversidad, equidad e inclusión (DEI) al permitir que todos los estudiantes participen activamente según sus habilidades y estilos de aprendizaje, presentando recursos accesibles, desafíos con diferentes niveles de dificultad y fomentando un ambiente colaborativo sin juicios, donde cada aporte es valioso para el avance del equipo.</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 (Puntos de Explorador):</w:t>
      </w:r>
      <w:r>
        <w:rPr/>
        <w:t xml:space="preserve"> Cada actividad resuelta correctamente otorga puntos que representan el progreso del explorador. Los puntos se asignan según la complejidad: 10 puntos por identificar correctamente figuras básicas, 20 puntos por aplicar fórmulas de área con precisión, 30 puntos por resolver problemas de resta de áreas para encontrar áreas sombreadas. Los puntos se acumulan para subir de nivel y obtener recompensas.</w:t>
      </w:r>
    </w:p>
    <w:p>
      <w:pPr>
        <w:numPr>
          <w:ilvl w:val="0"/>
          <w:numId w:val="1"/>
        </w:numPr>
      </w:pPr>
      <w:r>
        <w:rPr>
          <w:b w:val="1"/>
          <w:bCs w:val="1"/>
        </w:rPr>
        <w:t xml:space="preserve">Niveles de Exploración:</w:t>
      </w:r>
      <w:r>
        <w:rPr/>
        <w:t xml:space="preserve"> Hay cuatro niveles que corresponden a las regiones de la isla: Nivel 1 (Selva Cuadrada), Nivel 2 (Valle Rectangular), Nivel 3 (Círculo Encantado), Nivel 4 (Montañas Triangulares). Para avanzar al siguiente nivel, el equipo debe alcanzar un mínimo de puntos y completar la misión correspondiente. Esto fomenta progresión y sentido de logro.</w:t>
      </w:r>
    </w:p>
    <w:p>
      <w:pPr>
        <w:numPr>
          <w:ilvl w:val="0"/>
          <w:numId w:val="1"/>
        </w:numPr>
      </w:pPr>
      <w:r>
        <w:rPr>
          <w:b w:val="1"/>
          <w:bCs w:val="1"/>
        </w:rPr>
        <w:t xml:space="preserve">Insignias de Logro:</w:t>
      </w:r>
      <w:r>
        <w:rPr/>
        <w:t xml:space="preserve"> Al completar misiones específicas, los estudiantes reciben insignias digitales o físicas que representan habilidades adquiridas, por ejemplo: “Detective de Figuras”, “Maestro de Fórmulas”, “Restador de Áreas”. Las insignias sirven para motivar y reconocer el esfuerzo individual y grupal.</w:t>
      </w:r>
    </w:p>
    <w:p>
      <w:pPr>
        <w:numPr>
          <w:ilvl w:val="0"/>
          <w:numId w:val="1"/>
        </w:numPr>
      </w:pPr>
      <w:r>
        <w:rPr>
          <w:b w:val="1"/>
          <w:bCs w:val="1"/>
        </w:rPr>
        <w:t xml:space="preserve">Retos Abiertos y Misiones:</w:t>
      </w:r>
      <w:r>
        <w:rPr/>
        <w:t xml:space="preserve"> Cada nivel tiene misiones abiertas que permiten múltiples formas de solución. Se fomenta el aprendizaje por exploración y descubrimiento autónomo, con pistas pero sin soluciones únicas, promoviendo el pensamiento crítico y la creatividad.</w:t>
      </w:r>
    </w:p>
    <w:p>
      <w:pPr>
        <w:numPr>
          <w:ilvl w:val="0"/>
          <w:numId w:val="1"/>
        </w:numPr>
      </w:pPr>
      <w:r>
        <w:rPr>
          <w:b w:val="1"/>
          <w:bCs w:val="1"/>
        </w:rPr>
        <w:t xml:space="preserve">Recompensas y Feedback Inmediato:</w:t>
      </w:r>
      <w:r>
        <w:rPr/>
        <w:t xml:space="preserve"> Al completar cada actividad, el docente o sistema entrega retroalimentación inmediata, tanto positiva como correctiva, para que el equipo ajuste su estrategia y aprenda de sus errores. Además, se entregan recompensas simbólicas como puntos, insignias, o acceso a pistas especiales.</w:t>
      </w:r>
    </w:p>
    <w:p>
      <w:pPr>
        <w:numPr>
          <w:ilvl w:val="0"/>
          <w:numId w:val="1"/>
        </w:numPr>
      </w:pPr>
      <w:r>
        <w:rPr>
          <w:b w:val="1"/>
          <w:bCs w:val="1"/>
        </w:rPr>
        <w:t xml:space="preserve">Progresión Visual:</w:t>
      </w:r>
      <w:r>
        <w:rPr/>
        <w:t xml:space="preserve"> Un mapa físico o digital representa la isla con las regiones y misiones. Conforme los equipos avanzan, marcan su progreso con stickers o marcas digitales, visualizando su avance y motivando a seguir explorando.</w:t>
      </w:r>
    </w:p>
    <w:p>
      <w:pPr>
        <w:numPr>
          <w:ilvl w:val="0"/>
          <w:numId w:val="1"/>
        </w:numPr>
      </w:pPr>
      <w:r>
        <w:rPr>
          <w:b w:val="1"/>
          <w:bCs w:val="1"/>
        </w:rPr>
        <w:t xml:space="preserve">Roles Rotativos:</w:t>
      </w:r>
      <w:r>
        <w:rPr/>
        <w:t xml:space="preserve"> Para fomentar la participación equitativa y el desarrollo de habilidades diversas, los estudiantes rotan roles dentro del equipo: Líder Explorador (coordina), Analista Geométrico (identifica figuras), Calculador (aplica fórmulas), Comunicador (explica resultados). Esto promueve inclusión y desarrollo integral.</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"Descubre las Figuras Ocultas"</w:t>
      </w:r>
    </w:p>
    <w:p>
      <w:pPr/>
      <w:r>
        <w:rPr>
          <w:b w:val="1"/>
          <w:bCs w:val="1"/>
        </w:rPr>
        <w:t xml:space="preserve">Descripción:</w:t>
      </w:r>
      <w:r>
        <w:rPr/>
        <w:t xml:space="preserve"> Los estudiantes reciben dibujos de figuras compuestas complejas. Su misión es identificar y marcar las figuras geométricas básicas que forman la figura total.</w:t>
      </w:r>
    </w:p>
    <w:p>
      <w:pPr/>
      <w:r>
        <w:rPr>
          <w:b w:val="1"/>
          <w:bCs w:val="1"/>
        </w:rPr>
        <w:t xml:space="preserve">Instrucciones:</w:t>
      </w:r>
    </w:p>
    <w:p>
      <w:pPr>
        <w:numPr>
          <w:ilvl w:val="0"/>
          <w:numId w:val="2"/>
        </w:numPr>
      </w:pPr>
      <w:r>
        <w:rPr/>
        <w:t xml:space="preserve">Formar equipos de 3-4 estudiantes.</w:t>
      </w:r>
    </w:p>
    <w:p>
      <w:pPr>
        <w:numPr>
          <w:ilvl w:val="0"/>
          <w:numId w:val="2"/>
        </w:numPr>
      </w:pPr>
      <w:r>
        <w:rPr/>
        <w:t xml:space="preserve">Entregar a cada equipo un set de tarjetas con figuras compuestas impresas en papel o en tabletas digitales.</w:t>
      </w:r>
    </w:p>
    <w:p>
      <w:pPr>
        <w:numPr>
          <w:ilvl w:val="0"/>
          <w:numId w:val="2"/>
        </w:numPr>
      </w:pPr>
      <w:r>
        <w:rPr/>
        <w:t xml:space="preserve">Los equipos observan cada figura y dibujan o señalan las figuras básicas que pueden identificar (cuadrados, rectángulos, triángulos, círculos), usando colores diferentes para cada tipo.</w:t>
      </w:r>
    </w:p>
    <w:p>
      <w:pPr>
        <w:numPr>
          <w:ilvl w:val="0"/>
          <w:numId w:val="2"/>
        </w:numPr>
      </w:pPr>
      <w:r>
        <w:rPr/>
        <w:t xml:space="preserve">Registrar cada figura identificada en una hoja de trabajo.</w:t>
      </w:r>
    </w:p>
    <w:p>
      <w:pPr>
        <w:numPr>
          <w:ilvl w:val="0"/>
          <w:numId w:val="2"/>
        </w:numPr>
      </w:pPr>
      <w:r>
        <w:rPr/>
        <w:t xml:space="preserve">Al finalizar, entregar respuestas para recibir feedback y puntos.</w:t>
      </w:r>
    </w:p>
    <w:p>
      <w:pPr/>
      <w:r>
        <w:rPr>
          <w:b w:val="1"/>
          <w:bCs w:val="1"/>
        </w:rPr>
        <w:t xml:space="preserve">Tiempo estimado:</w:t>
      </w:r>
      <w:r>
        <w:rPr/>
        <w:t xml:space="preserve"> 30 minutos</w:t>
      </w:r>
    </w:p>
    <w:p>
      <w:pPr/>
      <w:r>
        <w:rPr>
          <w:b w:val="1"/>
          <w:bCs w:val="1"/>
        </w:rPr>
        <w:t xml:space="preserve">Materiales:</w:t>
      </w:r>
      <w:r>
        <w:rPr/>
        <w:t xml:space="preserve"> Tarjetas con figuras compuestas impresas, hojas de trabajo, lápices de colores.</w:t>
      </w:r>
    </w:p>
    <w:p>
      <w:pPr/>
      <w:r>
        <w:rPr>
          <w:b w:val="1"/>
          <w:bCs w:val="1"/>
        </w:rPr>
        <w:t xml:space="preserve">Integración con mecánicas:</w:t>
      </w:r>
      <w:r>
        <w:rPr/>
        <w:t xml:space="preserve"> Los equipos ganan 10 puntos por cada figura básica correctamente identificada. El docente da retroalimentación inmediata y otorga insignias de “Detective de Figuras” a equipos que identifiquen todas las figuras en al menos 3 tarjetas.</w:t>
      </w:r>
    </w:p>
    <w:p>
      <w:pPr/>
      <w:r>
        <w:rPr/>
        <w:t xml:space="preserve">Actividad 2: "Calcula el Área de Cada Territorio"</w:t>
      </w:r>
    </w:p>
    <w:p>
      <w:pPr/>
      <w:r>
        <w:rPr>
          <w:b w:val="1"/>
          <w:bCs w:val="1"/>
        </w:rPr>
        <w:t xml:space="preserve">Descripción:</w:t>
      </w:r>
      <w:r>
        <w:rPr/>
        <w:t xml:space="preserve"> En esta actividad, los exploradores aplican fórmulas para calcular áreas de las figuras básicas identificadas previamente.</w:t>
      </w:r>
    </w:p>
    <w:p>
      <w:pPr/>
      <w:r>
        <w:rPr>
          <w:b w:val="1"/>
          <w:bCs w:val="1"/>
        </w:rPr>
        <w:t xml:space="preserve">Instrucciones:</w:t>
      </w:r>
    </w:p>
    <w:p>
      <w:pPr>
        <w:numPr>
          <w:ilvl w:val="0"/>
          <w:numId w:val="3"/>
        </w:numPr>
      </w:pPr>
      <w:r>
        <w:rPr/>
        <w:t xml:space="preserve">Cada equipo recibe un conjunto de problemas donde deben calcular el área de cuadrados, rectángulos, triángulos y círculos, usando dimensiones dadas o medidas en el dibujo.</w:t>
      </w:r>
    </w:p>
    <w:p>
      <w:pPr>
        <w:numPr>
          <w:ilvl w:val="0"/>
          <w:numId w:val="3"/>
        </w:numPr>
      </w:pPr>
      <w:r>
        <w:rPr/>
        <w:t xml:space="preserve">Los estudiantes deben registrar sus cálculos en una plantilla organizada.</w:t>
      </w:r>
    </w:p>
    <w:p>
      <w:pPr>
        <w:numPr>
          <w:ilvl w:val="0"/>
          <w:numId w:val="3"/>
        </w:numPr>
      </w:pPr>
      <w:r>
        <w:rPr/>
        <w:t xml:space="preserve">Se fomenta la discusión dentro del equipo para validar los resultados antes de entregarlos.</w:t>
      </w:r>
    </w:p>
    <w:p>
      <w:pPr>
        <w:numPr>
          <w:ilvl w:val="0"/>
          <w:numId w:val="3"/>
        </w:numPr>
      </w:pPr>
      <w:r>
        <w:rPr/>
        <w:t xml:space="preserve">Una vez terminados, el docente revisa y brinda retroalimentación inmediata.</w:t>
      </w:r>
    </w:p>
    <w:p>
      <w:pPr/>
      <w:r>
        <w:rPr>
          <w:b w:val="1"/>
          <w:bCs w:val="1"/>
        </w:rPr>
        <w:t xml:space="preserve">Tiempo estimado:</w:t>
      </w:r>
      <w:r>
        <w:rPr/>
        <w:t xml:space="preserve"> 40 minutos</w:t>
      </w:r>
    </w:p>
    <w:p>
      <w:pPr/>
      <w:r>
        <w:rPr>
          <w:b w:val="1"/>
          <w:bCs w:val="1"/>
        </w:rPr>
        <w:t xml:space="preserve">Materiales:</w:t>
      </w:r>
      <w:r>
        <w:rPr/>
        <w:t xml:space="preserve"> Plantillas de cálculo, calculadoras, reglas, compases (si es necesario medir círculos).</w:t>
      </w:r>
    </w:p>
    <w:p>
      <w:pPr/>
      <w:r>
        <w:rPr>
          <w:b w:val="1"/>
          <w:bCs w:val="1"/>
        </w:rPr>
        <w:t xml:space="preserve">Integración con mecánicas:</w:t>
      </w:r>
      <w:r>
        <w:rPr/>
        <w:t xml:space="preserve"> Se otorgan 20 puntos por cada cálculo correcto. Equipos que resuelven todos los cálculos reciben la insignia “Maestro de Fórmulas”. El docente puede ofrecer pistas para problemas difíciles como recompensa por participación activa.</w:t>
      </w:r>
    </w:p>
    <w:p>
      <w:pPr/>
      <w:r>
        <w:rPr/>
        <w:t xml:space="preserve">Actividad 3: "El Enigma del Área Sombreada"</w:t>
      </w:r>
    </w:p>
    <w:p>
      <w:pPr/>
      <w:r>
        <w:rPr>
          <w:b w:val="1"/>
          <w:bCs w:val="1"/>
        </w:rPr>
        <w:t xml:space="preserve">Descripción:</w:t>
      </w:r>
      <w:r>
        <w:rPr/>
        <w:t xml:space="preserve"> Los exploradores deben calcular el área sombreada en figuras compuestas aplicando la resta de áreas secundarias al área total.</w:t>
      </w:r>
    </w:p>
    <w:p>
      <w:pPr/>
      <w:r>
        <w:rPr>
          <w:b w:val="1"/>
          <w:bCs w:val="1"/>
        </w:rPr>
        <w:t xml:space="preserve">Instrucciones:</w:t>
      </w:r>
    </w:p>
    <w:p>
      <w:pPr>
        <w:numPr>
          <w:ilvl w:val="0"/>
          <w:numId w:val="4"/>
        </w:numPr>
      </w:pPr>
      <w:r>
        <w:rPr/>
        <w:t xml:space="preserve">Se entregan figuras compuestas con áreas sombreadas claramente definidas.</w:t>
      </w:r>
    </w:p>
    <w:p>
      <w:pPr>
        <w:numPr>
          <w:ilvl w:val="0"/>
          <w:numId w:val="4"/>
        </w:numPr>
      </w:pPr>
      <w:r>
        <w:rPr/>
        <w:t xml:space="preserve">Los estudiantes identifican el área total y las áreas secundarias (las partes no sombreadas) dentro de la figura.</w:t>
      </w:r>
    </w:p>
    <w:p>
      <w:pPr>
        <w:numPr>
          <w:ilvl w:val="0"/>
          <w:numId w:val="4"/>
        </w:numPr>
      </w:pPr>
      <w:r>
        <w:rPr/>
        <w:t xml:space="preserve">Calculan las áreas de cada parte usando las fórmulas aprendidas.</w:t>
      </w:r>
    </w:p>
    <w:p>
      <w:pPr>
        <w:numPr>
          <w:ilvl w:val="0"/>
          <w:numId w:val="4"/>
        </w:numPr>
      </w:pPr>
      <w:r>
        <w:rPr/>
        <w:t xml:space="preserve">Restan las áreas secundarias al área total para obtener el área sombreada.</w:t>
      </w:r>
    </w:p>
    <w:p>
      <w:pPr>
        <w:numPr>
          <w:ilvl w:val="0"/>
          <w:numId w:val="4"/>
        </w:numPr>
      </w:pPr>
      <w:r>
        <w:rPr/>
        <w:t xml:space="preserve">Registran sus resultados y explican el procedimiento.</w:t>
      </w:r>
    </w:p>
    <w:p>
      <w:pPr/>
      <w:r>
        <w:rPr>
          <w:b w:val="1"/>
          <w:bCs w:val="1"/>
        </w:rPr>
        <w:t xml:space="preserve">Tiempo estimado:</w:t>
      </w:r>
      <w:r>
        <w:rPr/>
        <w:t xml:space="preserve"> 50 minutos</w:t>
      </w:r>
    </w:p>
    <w:p>
      <w:pPr/>
      <w:r>
        <w:rPr>
          <w:b w:val="1"/>
          <w:bCs w:val="1"/>
        </w:rPr>
        <w:t xml:space="preserve">Materiales:</w:t>
      </w:r>
      <w:r>
        <w:rPr/>
        <w:t xml:space="preserve"> Tarjetas con figuras sombreadas, calculadoras, hojas de trabajo.</w:t>
      </w:r>
    </w:p>
    <w:p>
      <w:pPr/>
      <w:r>
        <w:rPr>
          <w:b w:val="1"/>
          <w:bCs w:val="1"/>
        </w:rPr>
        <w:t xml:space="preserve">Integración con mecánicas:</w:t>
      </w:r>
      <w:r>
        <w:rPr/>
        <w:t xml:space="preserve"> Se otorgan 30 puntos por cada área sombreada calculada correctamente. Los equipos que resuelven 3 problemas diferentes obtienen la insignia “Restador de Áreas”. La retroalimentación es inmediata con explicación detallada para fomentar el aprendizaje profundo.</w:t>
      </w:r>
    </w:p>
    <w:p>
      <w:pPr/>
      <w:r>
        <w:rPr/>
        <w:t xml:space="preserve">Actividad 4: "Exploración Libre y Misión Final"</w:t>
      </w:r>
    </w:p>
    <w:p>
      <w:pPr/>
      <w:r>
        <w:rPr>
          <w:b w:val="1"/>
          <w:bCs w:val="1"/>
        </w:rPr>
        <w:t xml:space="preserve">Descripción:</w:t>
      </w:r>
      <w:r>
        <w:rPr/>
        <w:t xml:space="preserve"> Los equipos reciben un mapa de la isla con diferentes misiones abiertas que pueden elegir para aplicar lo aprendido y descubrir pistas finales.</w:t>
      </w:r>
    </w:p>
    <w:p>
      <w:pPr/>
      <w:r>
        <w:rPr>
          <w:b w:val="1"/>
          <w:bCs w:val="1"/>
        </w:rPr>
        <w:t xml:space="preserve">Instrucciones:</w:t>
      </w:r>
    </w:p>
    <w:p>
      <w:pPr>
        <w:numPr>
          <w:ilvl w:val="0"/>
          <w:numId w:val="5"/>
        </w:numPr>
      </w:pPr>
      <w:r>
        <w:rPr/>
        <w:t xml:space="preserve">Cada equipo elige libremente una o varias misiones de la isla, que consisten en retos abiertos relacionados con identificar figuras, calcular áreas y resolver áreas sombreadas, pero con niveles de dificultad variables.</w:t>
      </w:r>
    </w:p>
    <w:p>
      <w:pPr>
        <w:numPr>
          <w:ilvl w:val="0"/>
          <w:numId w:val="5"/>
        </w:numPr>
      </w:pPr>
      <w:r>
        <w:rPr/>
        <w:t xml:space="preserve">Los estudiantes trabajan de forma autónoma para resolver los retos, investigando, explorando recursos (libros, internet, videos) y colaborando.</w:t>
      </w:r>
    </w:p>
    <w:p>
      <w:pPr>
        <w:numPr>
          <w:ilvl w:val="0"/>
          <w:numId w:val="5"/>
        </w:numPr>
      </w:pPr>
      <w:r>
        <w:rPr/>
        <w:t xml:space="preserve">El docente actúa como facilitador, ofreciendo pistas si es necesario.</w:t>
      </w:r>
    </w:p>
    <w:p>
      <w:pPr>
        <w:numPr>
          <w:ilvl w:val="0"/>
          <w:numId w:val="5"/>
        </w:numPr>
      </w:pPr>
      <w:r>
        <w:rPr/>
        <w:t xml:space="preserve">Al presentar la solución, cada equipo debe explicar su proceso, justificar decisiones y reflexionar sobre lo aprendido.</w:t>
      </w:r>
    </w:p>
    <w:p>
      <w:pPr>
        <w:numPr>
          <w:ilvl w:val="0"/>
          <w:numId w:val="5"/>
        </w:numPr>
      </w:pPr>
      <w:r>
        <w:rPr/>
        <w:t xml:space="preserve">El equipo que resuelva la misión final con mayor precisión y creatividad desbloquea el “Cofre del Tesoro Geométrico”.</w:t>
      </w:r>
    </w:p>
    <w:p>
      <w:pPr/>
      <w:r>
        <w:rPr>
          <w:b w:val="1"/>
          <w:bCs w:val="1"/>
        </w:rPr>
        <w:t xml:space="preserve">Tiempo estimado:</w:t>
      </w:r>
      <w:r>
        <w:rPr/>
        <w:t xml:space="preserve"> 2 sesiones de 50 minutos</w:t>
      </w:r>
    </w:p>
    <w:p>
      <w:pPr/>
      <w:r>
        <w:rPr>
          <w:b w:val="1"/>
          <w:bCs w:val="1"/>
        </w:rPr>
        <w:t xml:space="preserve">Materiales:</w:t>
      </w:r>
      <w:r>
        <w:rPr/>
        <w:t xml:space="preserve"> Mapa impreso o digital, recursos de consulta, hojas de reflexión, pizarras para exposiciones.</w:t>
      </w:r>
    </w:p>
    <w:p>
      <w:pPr/>
      <w:r>
        <w:rPr>
          <w:b w:val="1"/>
          <w:bCs w:val="1"/>
        </w:rPr>
        <w:t xml:space="preserve">Integración con mecánicas:</w:t>
      </w:r>
      <w:r>
        <w:rPr/>
        <w:t xml:space="preserve"> Puntos otorgados según complejidad y claridad en la presentación. Insignias especiales para creatividad y colaboración. Feedback inmediato y evaluación entre pares para mejorar comunicación y pensamiento crítico.</w:t>
      </w:r>
    </w:p>
    <w:p>
      <w:pPr/>
      <w:r>
        <w:rPr/>
        <w:t xml:space="preserve">Actividades Inclusivas y Adaptativas</w:t>
      </w:r>
    </w:p>
    <w:p>
      <w:pPr/>
      <w:r>
        <w:rPr/>
        <w:t xml:space="preserve">Para asegurar diversidad, equidad e inclusión (DEI), cada actividad ofrece:</w:t>
      </w:r>
    </w:p>
    <w:p>
      <w:pPr>
        <w:numPr>
          <w:ilvl w:val="0"/>
          <w:numId w:val="6"/>
        </w:numPr>
      </w:pPr>
      <w:r>
        <w:rPr/>
        <w:t xml:space="preserve">Materiales en formatos accesibles (imágenes a color, formatos digitales compatibles con lectores de pantalla, instrucciones claras y simples).</w:t>
      </w:r>
    </w:p>
    <w:p>
      <w:pPr>
        <w:numPr>
          <w:ilvl w:val="0"/>
          <w:numId w:val="6"/>
        </w:numPr>
      </w:pPr>
      <w:r>
        <w:rPr/>
        <w:t xml:space="preserve">Opciones para trabajar en parejas o individualmente según necesidades.</w:t>
      </w:r>
    </w:p>
    <w:p>
      <w:pPr>
        <w:numPr>
          <w:ilvl w:val="0"/>
          <w:numId w:val="6"/>
        </w:numPr>
      </w:pPr>
      <w:r>
        <w:rPr/>
        <w:t xml:space="preserve">Diversidad en roles para que cada estudiante aporte según sus fortalezas.</w:t>
      </w:r>
    </w:p>
    <w:p>
      <w:pPr>
        <w:numPr>
          <w:ilvl w:val="0"/>
          <w:numId w:val="6"/>
        </w:numPr>
      </w:pPr>
      <w:r>
        <w:rPr/>
        <w:t xml:space="preserve">Retos con niveles ajustables para atender diferentes ritmos y estilos de aprendizaje.</w:t>
      </w:r>
    </w:p>
    <w:p>
      <w:pPr>
        <w:numPr>
          <w:ilvl w:val="0"/>
          <w:numId w:val="6"/>
        </w:numPr>
      </w:pPr>
      <w:r>
        <w:rPr/>
        <w:t xml:space="preserve">Uso de tecnología para apoyar estudiantes con dificultades (calculadoras, software de geometría).</w:t>
      </w:r>
    </w:p>
    <w:p>
      <w:pPr/>
      <w:r>
        <w:rPr/>
        <w:t xml:space="preserve">Estas actividades están diseñadas para ser prácticas, con materiales accesibles (papel, lápices, calculadoras, tablets opcionales) y se pueden implementar en un aula real sin necesidad de recursos complejos.</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El equipo que acumule más puntos al completar todas las misiones y desbloquee el Cofre del Tesoro Geométrico será declarado “Gran Explorador del Área Sombrada”.</w:t>
      </w:r>
    </w:p>
    <w:p>
      <w:pPr>
        <w:numPr>
          <w:ilvl w:val="0"/>
          <w:numId w:val="7"/>
        </w:numPr>
      </w:pPr>
      <w:r>
        <w:rPr>
          <w:b w:val="1"/>
          <w:bCs w:val="1"/>
        </w:rPr>
        <w:t xml:space="preserve">Penalizaciones:</w:t>
      </w:r>
      <w:r>
        <w:rPr/>
        <w:t xml:space="preserve"> No se aplican penalizaciones negativas, pero los errores en cálculos o identificaciones no suman puntos. Se fomenta el aprendizaje del error mediante retroalimentación constructiva.</w:t>
      </w:r>
    </w:p>
    <w:p>
      <w:pPr>
        <w:numPr>
          <w:ilvl w:val="0"/>
          <w:numId w:val="7"/>
        </w:numPr>
      </w:pPr>
      <w:r>
        <w:rPr>
          <w:b w:val="1"/>
          <w:bCs w:val="1"/>
        </w:rPr>
        <w:t xml:space="preserve">Turnos y Roles:</w:t>
      </w:r>
      <w:r>
        <w:rPr/>
        <w:t xml:space="preserve"> Durante las actividades, los equipos organizan sus turnos para que todos participen. Los roles (Líder, Analista, Calculador, Comunicador) rotan con cada actividad para asegurar equidad y desarrollo integral.</w:t>
      </w:r>
    </w:p>
    <w:p>
      <w:pPr>
        <w:numPr>
          <w:ilvl w:val="0"/>
          <w:numId w:val="7"/>
        </w:numPr>
      </w:pPr>
      <w:r>
        <w:rPr>
          <w:b w:val="1"/>
          <w:bCs w:val="1"/>
        </w:rPr>
        <w:t xml:space="preserve">Restricciones:</w:t>
      </w:r>
      <w:r>
        <w:rPr/>
        <w:t xml:space="preserve"> El uso de dispositivos electrónicos está permitido solo para consulta y no para copiar respuestas externas. Se promueve el trabajo colaborativo y la honestidad.</w:t>
      </w:r>
    </w:p>
    <w:p>
      <w:pPr>
        <w:numPr>
          <w:ilvl w:val="0"/>
          <w:numId w:val="7"/>
        </w:numPr>
      </w:pPr>
      <w:r>
        <w:rPr>
          <w:b w:val="1"/>
          <w:bCs w:val="1"/>
        </w:rPr>
        <w:t xml:space="preserve">Tabla de Puntos:</w:t>
      </w:r>
    </w:p>
    <w:p>
      <w:pPr>
        <w:numPr>
          <w:ilvl w:val="1"/>
          <w:numId w:val="7"/>
        </w:numPr>
      </w:pPr>
      <w:r>
        <w:rPr/>
        <w:t xml:space="preserve">Identificación correcta de figura básica: 10 puntos</w:t>
      </w:r>
    </w:p>
    <w:p>
      <w:pPr>
        <w:numPr>
          <w:ilvl w:val="1"/>
          <w:numId w:val="7"/>
        </w:numPr>
      </w:pPr>
      <w:r>
        <w:rPr/>
        <w:t xml:space="preserve">Cálculo correcto de área (cuadrado, rectángulo, triángulo, círculo): 20 puntos</w:t>
      </w:r>
    </w:p>
    <w:p>
      <w:pPr>
        <w:numPr>
          <w:ilvl w:val="1"/>
          <w:numId w:val="7"/>
        </w:numPr>
      </w:pPr>
      <w:r>
        <w:rPr/>
        <w:t xml:space="preserve">Cálculo correcto de área sombreada por resta: 30 puntos</w:t>
      </w:r>
    </w:p>
    <w:p>
      <w:pPr>
        <w:numPr>
          <w:ilvl w:val="1"/>
          <w:numId w:val="7"/>
        </w:numPr>
      </w:pPr>
      <w:r>
        <w:rPr/>
        <w:t xml:space="preserve">Resolución de misión abierta: hasta 50 puntos según complejidad y presentación</w:t>
      </w:r>
    </w:p>
    <w:p>
      <w:pPr>
        <w:numPr>
          <w:ilvl w:val="0"/>
          <w:numId w:val="7"/>
        </w:numPr>
      </w:pPr>
      <w:r>
        <w:rPr>
          <w:b w:val="1"/>
          <w:bCs w:val="1"/>
        </w:rPr>
        <w:t xml:space="preserve">Sistema de Logros:</w:t>
      </w:r>
    </w:p>
    <w:p>
      <w:pPr>
        <w:numPr>
          <w:ilvl w:val="1"/>
          <w:numId w:val="7"/>
        </w:numPr>
      </w:pPr>
      <w:r>
        <w:rPr/>
        <w:t xml:space="preserve">Detective de Figuras: Identificar todas las figuras básicas en 3 tarjetas</w:t>
      </w:r>
    </w:p>
    <w:p>
      <w:pPr>
        <w:numPr>
          <w:ilvl w:val="1"/>
          <w:numId w:val="7"/>
        </w:numPr>
      </w:pPr>
      <w:r>
        <w:rPr/>
        <w:t xml:space="preserve">Maestro de Fórmulas: Calcular correctamente todas las áreas en la actividad 2</w:t>
      </w:r>
    </w:p>
    <w:p>
      <w:pPr>
        <w:numPr>
          <w:ilvl w:val="1"/>
          <w:numId w:val="7"/>
        </w:numPr>
      </w:pPr>
      <w:r>
        <w:rPr/>
        <w:t xml:space="preserve">Restador de Áreas: Resolver 3 problemas de área sombreada</w:t>
      </w:r>
    </w:p>
    <w:p>
      <w:pPr>
        <w:numPr>
          <w:ilvl w:val="1"/>
          <w:numId w:val="7"/>
        </w:numPr>
      </w:pPr>
      <w:r>
        <w:rPr/>
        <w:t xml:space="preserve">Explorador Creativo: Destacar en la misión final con solución innovadora</w:t>
      </w:r>
    </w:p>
    <w:p>
      <w:pPr/>
      <w:r>
        <w:rPr/>
        <w:t xml:space="preserve">Estas reglas fomentan un ambiente de respeto, colaboración y aprendizaje activo, sin presión negativa, centrado en el crecimiento y desarrollo de competencias.</w:t>
      </w:r>
    </w:p>
    <w:p/>
    <w:p>
      <w:pPr/>
      <w:r>
        <w:rPr>
          <w:color w:val="2b6cb0"/>
          <w:sz w:val="28"/>
          <w:szCs w:val="28"/>
          <w:b w:val="1"/>
          <w:bCs w:val="1"/>
        </w:rPr>
        <w:t xml:space="preserve">Evaluación Gamificada</w:t>
      </w:r>
    </w:p>
    <w:p>
      <w:pPr/>
      <w:r>
        <w:rPr>
          <w:b w:val="1"/>
          <w:bCs w:val="1"/>
        </w:rPr>
        <w:t xml:space="preserve">Evaluación Integrada en la Gamificación</w:t>
      </w:r>
    </w:p>
    <w:p>
      <w:pPr/>
      <w:r>
        <w:rPr/>
        <w:t xml:space="preserve">La evaluación se realiza de manera continua y formativa durante toda la experiencia, integrando criterios claros y rúbricas vinculadas a las actividades y competencias del siglo XXI.</w:t>
      </w:r>
    </w:p>
    <w:p>
      <w:pPr/>
      <w:r>
        <w:rPr/>
        <w:t xml:space="preserve">Criterios de Evaluación</w:t>
      </w:r>
    </w:p>
    <w:p>
      <w:pPr>
        <w:numPr>
          <w:ilvl w:val="0"/>
          <w:numId w:val="8"/>
        </w:numPr>
      </w:pPr>
      <w:r>
        <w:rPr>
          <w:b w:val="1"/>
          <w:bCs w:val="1"/>
        </w:rPr>
        <w:t xml:space="preserve">Identificación de Figuras Geométricas:</w:t>
      </w:r>
      <w:r>
        <w:rPr/>
        <w:t xml:space="preserve"> Precisión y exhaustividad en reconocer las figuras básicas dentro de figuras compuestas.</w:t>
      </w:r>
    </w:p>
    <w:p>
      <w:pPr>
        <w:numPr>
          <w:ilvl w:val="0"/>
          <w:numId w:val="8"/>
        </w:numPr>
      </w:pPr>
      <w:r>
        <w:rPr>
          <w:b w:val="1"/>
          <w:bCs w:val="1"/>
        </w:rPr>
        <w:t xml:space="preserve">Aplicación de Fórmulas:</w:t>
      </w:r>
      <w:r>
        <w:rPr/>
        <w:t xml:space="preserve"> Correcta utilización de fórmulas para calcular áreas de cuadrados, rectángulos, triángulos y círculos.</w:t>
      </w:r>
    </w:p>
    <w:p>
      <w:pPr>
        <w:numPr>
          <w:ilvl w:val="0"/>
          <w:numId w:val="8"/>
        </w:numPr>
      </w:pPr>
      <w:r>
        <w:rPr>
          <w:b w:val="1"/>
          <w:bCs w:val="1"/>
        </w:rPr>
        <w:t xml:space="preserve">Resolución de Áreas Sombreadas:</w:t>
      </w:r>
      <w:r>
        <w:rPr/>
        <w:t xml:space="preserve"> Capacidad para descomponer figuras y aplicar la resta de áreas para encontrar la parte sombreada.</w:t>
      </w:r>
    </w:p>
    <w:p>
      <w:pPr>
        <w:numPr>
          <w:ilvl w:val="0"/>
          <w:numId w:val="8"/>
        </w:numPr>
      </w:pPr>
      <w:r>
        <w:rPr>
          <w:b w:val="1"/>
          <w:bCs w:val="1"/>
        </w:rPr>
        <w:t xml:space="preserve">Competencias del Siglo XXI:</w:t>
      </w:r>
      <w:r>
        <w:rPr/>
        <w:t xml:space="preserve"> Pensamiento crítico (justificación de soluciones), resolución de problemas (estrategias usadas), comunicación (claridad en exposiciones), curiosidad y autonomía (búsqueda de recursos y autoorganización).</w:t>
      </w:r>
    </w:p>
    <w:p>
      <w:pPr>
        <w:numPr>
          <w:ilvl w:val="0"/>
          <w:numId w:val="8"/>
        </w:numPr>
      </w:pPr>
      <w:r>
        <w:rPr>
          <w:b w:val="1"/>
          <w:bCs w:val="1"/>
        </w:rPr>
        <w:t xml:space="preserve">Participación e Inclusión:</w:t>
      </w:r>
      <w:r>
        <w:rPr/>
        <w:t xml:space="preserve"> Trabajo colaborativo respetuoso, roles rotativos, inclusión de todos los miembros.</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Mejorar (1)</w:t>
            </w:r>
          </w:p>
        </w:tc>
      </w:tr>
      <w:tr>
        <w:trPr/>
        <w:tc>
          <w:tcPr>
            <w:noWrap/>
          </w:tcPr>
          <w:p>
            <w:pPr/>
            <w:r>
              <w:rPr/>
              <w:t xml:space="preserve">Identificación de Figuras</w:t>
            </w:r>
          </w:p>
        </w:tc>
        <w:tc>
          <w:tcPr>
            <w:noWrap/>
          </w:tcPr>
          <w:p>
            <w:pPr/>
            <w:r>
              <w:rPr/>
              <w:t xml:space="preserve">Identifica todas las figuras con precisión y las clasifica correctamente.</w:t>
            </w:r>
          </w:p>
        </w:tc>
        <w:tc>
          <w:tcPr>
            <w:noWrap/>
          </w:tcPr>
          <w:p>
            <w:pPr/>
            <w:r>
              <w:rPr/>
              <w:t xml:space="preserve">Identifica la mayoría de las figuras con pequeños errores.</w:t>
            </w:r>
          </w:p>
        </w:tc>
        <w:tc>
          <w:tcPr>
            <w:noWrap/>
          </w:tcPr>
          <w:p>
            <w:pPr/>
            <w:r>
              <w:rPr/>
              <w:t xml:space="preserve">Identifica algunas figuras, pero con errores frecuentes.</w:t>
            </w:r>
          </w:p>
        </w:tc>
        <w:tc>
          <w:tcPr>
            <w:noWrap/>
          </w:tcPr>
          <w:p>
            <w:pPr/>
            <w:r>
              <w:rPr/>
              <w:t xml:space="preserve">Presenta dificultades para identificar figuras básicas.</w:t>
            </w:r>
          </w:p>
        </w:tc>
      </w:tr>
      <w:tr>
        <w:trPr/>
        <w:tc>
          <w:tcPr>
            <w:noWrap/>
          </w:tcPr>
          <w:p>
            <w:pPr/>
            <w:r>
              <w:rPr/>
              <w:t xml:space="preserve">Aplicación de Fórmulas</w:t>
            </w:r>
          </w:p>
        </w:tc>
        <w:tc>
          <w:tcPr>
            <w:noWrap/>
          </w:tcPr>
          <w:p>
            <w:pPr/>
            <w:r>
              <w:rPr/>
              <w:t xml:space="preserve">Aplica fórmulas correctamente a todos los problemas.</w:t>
            </w:r>
          </w:p>
        </w:tc>
        <w:tc>
          <w:tcPr>
            <w:noWrap/>
          </w:tcPr>
          <w:p>
            <w:pPr/>
            <w:r>
              <w:rPr/>
              <w:t xml:space="preserve">Aplica fórmulas con algunos errores menores.</w:t>
            </w:r>
          </w:p>
        </w:tc>
        <w:tc>
          <w:tcPr>
            <w:noWrap/>
          </w:tcPr>
          <w:p>
            <w:pPr/>
            <w:r>
              <w:rPr/>
              <w:t xml:space="preserve">Aplica fórmulas con varios errores.</w:t>
            </w:r>
          </w:p>
        </w:tc>
        <w:tc>
          <w:tcPr>
            <w:noWrap/>
          </w:tcPr>
          <w:p>
            <w:pPr/>
            <w:r>
              <w:rPr/>
              <w:t xml:space="preserve">No aplica fórmulas adecuadamente.</w:t>
            </w:r>
          </w:p>
        </w:tc>
      </w:tr>
      <w:tr>
        <w:trPr/>
        <w:tc>
          <w:tcPr>
            <w:noWrap/>
          </w:tcPr>
          <w:p>
            <w:pPr/>
            <w:r>
              <w:rPr/>
              <w:t xml:space="preserve">Área Sombreada</w:t>
            </w:r>
          </w:p>
        </w:tc>
        <w:tc>
          <w:tcPr>
            <w:noWrap/>
          </w:tcPr>
          <w:p>
            <w:pPr/>
            <w:r>
              <w:rPr/>
              <w:t xml:space="preserve">Resuelve correctamente todos los problemas de áreas sombreadas.</w:t>
            </w:r>
          </w:p>
        </w:tc>
        <w:tc>
          <w:tcPr>
            <w:noWrap/>
          </w:tcPr>
          <w:p>
            <w:pPr/>
            <w:r>
              <w:rPr/>
              <w:t xml:space="preserve">Resuelve la mayoría con pequeños errores.</w:t>
            </w:r>
          </w:p>
        </w:tc>
        <w:tc>
          <w:tcPr>
            <w:noWrap/>
          </w:tcPr>
          <w:p>
            <w:pPr/>
            <w:r>
              <w:rPr/>
              <w:t xml:space="preserve">Resuelve algunos problemas con errores significativos.</w:t>
            </w:r>
          </w:p>
        </w:tc>
        <w:tc>
          <w:tcPr>
            <w:noWrap/>
          </w:tcPr>
          <w:p>
            <w:pPr/>
            <w:r>
              <w:rPr/>
              <w:t xml:space="preserve">No logra resolver problemas de área sombreada.</w:t>
            </w:r>
          </w:p>
        </w:tc>
      </w:tr>
      <w:tr>
        <w:trPr/>
        <w:tc>
          <w:tcPr>
            <w:noWrap/>
          </w:tcPr>
          <w:p>
            <w:pPr/>
            <w:r>
              <w:rPr/>
              <w:t xml:space="preserve">Competencias del Siglo XXI</w:t>
            </w:r>
          </w:p>
        </w:tc>
        <w:tc>
          <w:tcPr>
            <w:noWrap/>
          </w:tcPr>
          <w:p>
            <w:pPr/>
            <w:r>
              <w:rPr/>
              <w:t xml:space="preserve">Demuestra pensamiento crítico, comunicación clara, autonomía y colaboración activa.</w:t>
            </w:r>
          </w:p>
        </w:tc>
        <w:tc>
          <w:tcPr>
            <w:noWrap/>
          </w:tcPr>
          <w:p>
            <w:pPr/>
            <w:r>
              <w:rPr/>
              <w:t xml:space="preserve">Demuestra competencias con algunas áreas de mejora.</w:t>
            </w:r>
          </w:p>
        </w:tc>
        <w:tc>
          <w:tcPr>
            <w:noWrap/>
          </w:tcPr>
          <w:p>
            <w:pPr/>
            <w:r>
              <w:rPr/>
              <w:t xml:space="preserve">Demuestra competencias limitadas en alguno de los aspectos.</w:t>
            </w:r>
          </w:p>
        </w:tc>
        <w:tc>
          <w:tcPr>
            <w:noWrap/>
          </w:tcPr>
          <w:p>
            <w:pPr/>
            <w:r>
              <w:rPr/>
              <w:t xml:space="preserve">No demuestra competencias adecuadas.</w:t>
            </w:r>
          </w:p>
        </w:tc>
      </w:tr>
      <w:tr>
        <w:trPr/>
        <w:tc>
          <w:tcPr>
            <w:noWrap/>
          </w:tcPr>
          <w:p>
            <w:pPr/>
            <w:r>
              <w:rPr/>
              <w:t xml:space="preserve">Participación e Inclusión</w:t>
            </w:r>
          </w:p>
        </w:tc>
        <w:tc>
          <w:tcPr>
            <w:noWrap/>
          </w:tcPr>
          <w:p>
            <w:pPr/>
            <w:r>
              <w:rPr/>
              <w:t xml:space="preserve">Participa activamente y fomenta inclusión en el equipo.</w:t>
            </w:r>
          </w:p>
        </w:tc>
        <w:tc>
          <w:tcPr>
            <w:noWrap/>
          </w:tcPr>
          <w:p>
            <w:pPr/>
            <w:r>
              <w:rPr/>
              <w:t xml:space="preserve">Participa bien, con alguna falta de inclusión.</w:t>
            </w:r>
          </w:p>
        </w:tc>
        <w:tc>
          <w:tcPr>
            <w:noWrap/>
          </w:tcPr>
          <w:p>
            <w:pPr/>
            <w:r>
              <w:rPr/>
              <w:t xml:space="preserve">Participa poco, con falta de colaboración.</w:t>
            </w:r>
          </w:p>
        </w:tc>
        <w:tc>
          <w:tcPr>
            <w:noWrap/>
          </w:tcPr>
          <w:p>
            <w:pPr/>
            <w:r>
              <w:rPr/>
              <w:t xml:space="preserve">No participa o genera conflictos.</w:t>
            </w:r>
          </w:p>
        </w:tc>
      </w:tr>
    </w:tbl>
    <w:p>
      <w:pPr/>
      <w:r>
        <w:rPr/>
        <w:t xml:space="preserve">Evidencias de Aprendizaje</w:t>
      </w:r>
    </w:p>
    <w:p>
      <w:pPr>
        <w:numPr>
          <w:ilvl w:val="0"/>
          <w:numId w:val="9"/>
        </w:numPr>
      </w:pPr>
      <w:r>
        <w:rPr/>
        <w:t xml:space="preserve">Hojas de trabajo con identificación y cálculos.</w:t>
      </w:r>
    </w:p>
    <w:p>
      <w:pPr>
        <w:numPr>
          <w:ilvl w:val="0"/>
          <w:numId w:val="9"/>
        </w:numPr>
      </w:pPr>
      <w:r>
        <w:rPr/>
        <w:t xml:space="preserve">Presentaciones orales o escritas de la misión final.</w:t>
      </w:r>
    </w:p>
    <w:p>
      <w:pPr>
        <w:numPr>
          <w:ilvl w:val="0"/>
          <w:numId w:val="9"/>
        </w:numPr>
      </w:pPr>
      <w:r>
        <w:rPr/>
        <w:t xml:space="preserve">Registro de puntos y logros obtenidos.</w:t>
      </w:r>
    </w:p>
    <w:p>
      <w:pPr>
        <w:numPr>
          <w:ilvl w:val="0"/>
          <w:numId w:val="9"/>
        </w:numPr>
      </w:pPr>
      <w:r>
        <w:rPr/>
        <w:t xml:space="preserve">Autoevaluaciones y evaluaciones entre pares para reflexión.</w:t>
      </w:r>
    </w:p>
    <w:p>
      <w:pPr/>
      <w:r>
        <w:rPr/>
        <w:t xml:space="preserve">Reflexión Final y Cierre de la Narrativa</w:t>
      </w:r>
    </w:p>
    <w:p>
      <w:pPr/>
      <w:r>
        <w:rPr/>
        <w:t xml:space="preserve">Al concluir la aventura, los equipos participan en una reflexión grupal donde comparten aprendizajes, dificultades superadas y cómo aplicaron las competencias del siglo XXI. Se realiza una ceremonia simbólica de entrega del Cofre del Tesoro Geométrico, que representa la adquisición de conocimientos y habilidades sobre áreas sombreadas. El docente conecta la experiencia con la vida real, destacando la importancia del trabajo colaborativo, la autonomía y el pensamiento crítico para resolver problemas matemáticos y cotidianos.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Aproximadamente 5 sesiones de 50 minutos (una para cada actividad y dos para la exploración libre y misión final).</w:t>
      </w:r>
    </w:p>
    <w:p>
      <w:pPr>
        <w:numPr>
          <w:ilvl w:val="0"/>
          <w:numId w:val="10"/>
        </w:numPr>
      </w:pPr>
      <w:r>
        <w:rPr>
          <w:b w:val="1"/>
          <w:bCs w:val="1"/>
        </w:rPr>
        <w:t xml:space="preserve">Espacio físico:</w:t>
      </w:r>
      <w:r>
        <w:rPr/>
        <w:t xml:space="preserve"> Aula organizada en grupos de trabajo con espacio para materiales y pizarras pequeñas o hojas grandes para planificación y exposiciones.</w:t>
      </w:r>
    </w:p>
    <w:p>
      <w:pPr>
        <w:numPr>
          <w:ilvl w:val="0"/>
          <w:numId w:val="10"/>
        </w:numPr>
      </w:pPr>
      <w:r>
        <w:rPr>
          <w:b w:val="1"/>
          <w:bCs w:val="1"/>
        </w:rPr>
        <w:t xml:space="preserve">Materiales:</w:t>
      </w:r>
      <w:r>
        <w:rPr/>
        <w:t xml:space="preserve"> Tarjetas impresas con figuras compuestas y sombreadas, hojas de trabajo, lápices de colores, calculadoras básicas, reglas y compases. Opcionalmente tablets o computadoras con acceso a software de geometría o recursos digitales.</w:t>
      </w:r>
    </w:p>
    <w:p>
      <w:pPr>
        <w:numPr>
          <w:ilvl w:val="0"/>
          <w:numId w:val="10"/>
        </w:numPr>
      </w:pPr>
      <w:r>
        <w:rPr>
          <w:b w:val="1"/>
          <w:bCs w:val="1"/>
        </w:rPr>
        <w:t xml:space="preserve">Herramientas TIC:</w:t>
      </w:r>
      <w:r>
        <w:rPr/>
        <w:t xml:space="preserve"> Para la retroalimentación y seguimiento, se puede usar un tablero digital (como Google Classroom o Kahoot para preguntas rápidas), y un mapa digital interactivo para visualizar el avance.</w:t>
      </w:r>
    </w:p>
    <w:p>
      <w:pPr>
        <w:numPr>
          <w:ilvl w:val="0"/>
          <w:numId w:val="10"/>
        </w:numPr>
      </w:pPr>
      <w:r>
        <w:rPr>
          <w:b w:val="1"/>
          <w:bCs w:val="1"/>
        </w:rPr>
        <w:t xml:space="preserve">Tamaño del grupo:</w:t>
      </w:r>
      <w:r>
        <w:rPr/>
        <w:t xml:space="preserve"> Ideal entre 12 y 24 estudiantes, divididos en equipos de 3 a 4. Esto permite rotación de roles y atención personalizada.</w:t>
      </w:r>
    </w:p>
    <w:p>
      <w:pPr>
        <w:numPr>
          <w:ilvl w:val="0"/>
          <w:numId w:val="10"/>
        </w:numPr>
      </w:pPr>
      <w:r>
        <w:rPr>
          <w:b w:val="1"/>
          <w:bCs w:val="1"/>
        </w:rPr>
        <w:t xml:space="preserve">Preparación previa del docente:</w:t>
      </w:r>
      <w:r>
        <w:rPr/>
        <w:t xml:space="preserve"> Familiarizarse con las fórmulas de área, preparar materiales impresos y digitales, diseñar el mapa de la isla, y planificar las sesiones con tiempos claros. Preparar ejemplos y pistas para apoyar a los estudiantes.</w:t>
      </w:r>
    </w:p>
    <w:p>
      <w:pPr>
        <w:numPr>
          <w:ilvl w:val="0"/>
          <w:numId w:val="10"/>
        </w:numPr>
      </w:pPr>
      <w:r>
        <w:rPr>
          <w:b w:val="1"/>
          <w:bCs w:val="1"/>
        </w:rPr>
        <w:t xml:space="preserve">Posibles dificultades:</w:t>
      </w:r>
    </w:p>
    <w:p>
      <w:pPr>
        <w:numPr>
          <w:ilvl w:val="1"/>
          <w:numId w:val="10"/>
        </w:numPr>
      </w:pPr>
      <w:r>
        <w:rPr/>
        <w:t xml:space="preserve">Diferentes ritmos de aprendizaje: Ofrecer retos con niveles adaptativos y apoyo personalizado.</w:t>
      </w:r>
    </w:p>
    <w:p>
      <w:pPr>
        <w:numPr>
          <w:ilvl w:val="1"/>
          <w:numId w:val="10"/>
        </w:numPr>
      </w:pPr>
      <w:r>
        <w:rPr/>
        <w:t xml:space="preserve">Desmotivación o falta de participación: Potenciar roles rotativos, recompensas y reconocimiento del esfuerzo.</w:t>
      </w:r>
    </w:p>
    <w:p>
      <w:pPr>
        <w:numPr>
          <w:ilvl w:val="1"/>
          <w:numId w:val="10"/>
        </w:numPr>
      </w:pPr>
      <w:r>
        <w:rPr/>
        <w:t xml:space="preserve">Dudas en conceptos matemáticos: Brindar retroalimentación inmediata y utilizar recursos visuales para clarificar.</w:t>
      </w:r>
    </w:p>
    <w:p>
      <w:pPr>
        <w:numPr>
          <w:ilvl w:val="1"/>
          <w:numId w:val="10"/>
        </w:numPr>
      </w:pPr>
      <w:r>
        <w:rPr/>
        <w:t xml:space="preserve">Problemas técnicos (si se usan TIC): Tener materiales impresos de respaldo y apoyo técnico básico.</w:t>
      </w:r>
    </w:p>
    <w:p>
      <w:pPr>
        <w:numPr>
          <w:ilvl w:val="0"/>
          <w:numId w:val="10"/>
        </w:numPr>
      </w:pPr>
      <w:r>
        <w:rPr>
          <w:b w:val="1"/>
          <w:bCs w:val="1"/>
        </w:rPr>
        <w:t xml:space="preserve">Consejos para superar dificultades:</w:t>
      </w:r>
      <w:r>
        <w:rPr/>
        <w:t xml:space="preserve"> Mantener un ambiente positivo, fomentar la colaboración, celebrar pequeños logros y ajustar el nivel de complejidad según el grupo. Estar atento a la inclusión y participación de todos.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C03C7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FC20B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428AF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91020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ED066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9E204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783FA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98D56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801AD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3448A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2026-09-26T00:30:27-05:00</dcterms:created>
  <dcterms:modified xsi:type="dcterms:W3CDTF">2026-09-26T00:30:27-05:00</dcterms:modified>
</cp:coreProperties>
</file>

<file path=docProps/custom.xml><?xml version="1.0" encoding="utf-8"?>
<Properties xmlns="http://schemas.openxmlformats.org/officeDocument/2006/custom-properties" xmlns:vt="http://schemas.openxmlformats.org/officeDocument/2006/docPropsVTypes"/>
</file>