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NeuroAventureros: La Misión de los Neurotransmisores en el Aprendizaje</w:t>
      </w:r>
    </w:p>
    <w:p/>
    <w:p>
      <w:pPr/>
      <w:r>
        <w:rPr>
          <w:color w:val="666666"/>
          <w:sz w:val="20"/>
          <w:szCs w:val="20"/>
          <w:i w:val="1"/>
          <w:iCs w:val="1"/>
        </w:rPr>
        <w:t xml:space="preserve">Gamificación de Evaluación | Ciencias de la Educación | Licenciatura en educación básica primaria | Tema: NEUROEDUCACION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NeuroAventureros</w:t>
      </w:r>
      <w:r>
        <w:rPr/>
        <w:t xml:space="preserve">, una experiencia inmersiva que transporta a los estudiantes a un universo donde el conocimiento sobre la neuroeducación es la llave para salvar la Escuela del Saber, una institución mágica en peligro de olvidar cómo enseña a leer y escribir a los niños de básica primaria.</w:t>
      </w:r>
    </w:p>
    <w:p>
      <w:pPr/>
      <w:r>
        <w:rPr/>
        <w:t xml:space="preserve">La Escuela del Saber ha sido atacada por los </w:t>
      </w:r>
      <w:r>
        <w:rPr>
          <w:i w:val="1"/>
          <w:iCs w:val="1"/>
        </w:rPr>
        <w:t xml:space="preserve">Olvidantes</w:t>
      </w:r>
      <w:r>
        <w:rPr/>
        <w:t xml:space="preserve">, una fuerza oscura que bloquea los procesos neurobiológicos involucrados en el aprendizaje. Cada una de sus aulas representa una zona del cerebro donde se encuentran los neurotransmisores clave que facilitan la adquisición de la lectura y escritura.</w:t>
      </w:r>
    </w:p>
    <w:p>
      <w:pPr/>
      <w:r>
        <w:rPr/>
        <w:t xml:space="preserve">Los estudiantes se convierten en </w:t>
      </w:r>
      <w:r>
        <w:rPr>
          <w:b w:val="1"/>
          <w:bCs w:val="1"/>
        </w:rPr>
        <w:t xml:space="preserve">NeuroExploradores</w:t>
      </w:r>
      <w:r>
        <w:rPr/>
        <w:t xml:space="preserve">, un grupo de expertos en educación y neurociencia, encargados de restaurar la funcionalidad de estos neurotransmisores para salvar a la Escuela y garantizar que los niños puedan aprender eficazmente.</w:t>
      </w:r>
    </w:p>
    <w:p>
      <w:pPr/>
      <w:r>
        <w:rPr>
          <w:b w:val="1"/>
          <w:bCs w:val="1"/>
        </w:rPr>
        <w:t xml:space="preserve">Roles de los estudiantes</w:t>
      </w:r>
    </w:p>
    <w:p>
      <w:pPr>
        <w:numPr>
          <w:ilvl w:val="0"/>
          <w:numId w:val="1"/>
        </w:numPr>
      </w:pPr>
      <w:r>
        <w:rPr>
          <w:b w:val="1"/>
          <w:bCs w:val="1"/>
        </w:rPr>
        <w:t xml:space="preserve">NeuroInvestigadores:</w:t>
      </w:r>
      <w:r>
        <w:rPr/>
        <w:t xml:space="preserve"> responsables de descubrir y explicar el funcionamiento de cada neurotransmisor.</w:t>
      </w:r>
    </w:p>
    <w:p>
      <w:pPr>
        <w:numPr>
          <w:ilvl w:val="0"/>
          <w:numId w:val="1"/>
        </w:numPr>
      </w:pPr>
      <w:r>
        <w:rPr>
          <w:b w:val="1"/>
          <w:bCs w:val="1"/>
        </w:rPr>
        <w:t xml:space="preserve">NeuroDiseñadores:</w:t>
      </w:r>
      <w:r>
        <w:rPr/>
        <w:t xml:space="preserve"> encargados de crear estrategias didácticas basadas en la neurociencia para el aprendizaje de la lectura y escritura.</w:t>
      </w:r>
    </w:p>
    <w:p>
      <w:pPr>
        <w:numPr>
          <w:ilvl w:val="0"/>
          <w:numId w:val="1"/>
        </w:numPr>
      </w:pPr>
      <w:r>
        <w:rPr>
          <w:b w:val="1"/>
          <w:bCs w:val="1"/>
        </w:rPr>
        <w:t xml:space="preserve">NeuroComunicadores:</w:t>
      </w:r>
      <w:r>
        <w:rPr/>
        <w:t xml:space="preserve"> líderes que presentan y comunican los hallazgos al grupo, facilitando la colaboración.</w:t>
      </w:r>
    </w:p>
    <w:p>
      <w:pPr/>
      <w:r>
        <w:rPr/>
        <w:t xml:space="preserve">Cada rol fomenta la colaboración, liderazgo y comunicación, permitiendo que cada estudiante aporte desde sus fortalezas al equipo.</w:t>
      </w:r>
    </w:p>
    <w:p>
      <w:pPr/>
      <w:r>
        <w:rPr>
          <w:b w:val="1"/>
          <w:bCs w:val="1"/>
        </w:rPr>
        <w:t xml:space="preserve">Misión principal</w:t>
      </w:r>
    </w:p>
    <w:p>
      <w:pPr/>
      <w:r>
        <w:rPr/>
        <w:t xml:space="preserve">La misión de los NeuroExploradores es identificar, describir y comprender cómo actúan los neurotransmisores clave para el aprendizaje de la lectura y escritura en estudiantes de básica primaria, y diseñar actividades educativas que potencien estos procesos neurobiológicos. Para lograrlo, deben superar retos, resolver enigmas y recolectar “puntos de conocimiento” que desbloquean niveles y recompensas en el juego.</w:t>
      </w:r>
    </w:p>
    <w:p>
      <w:pPr/>
      <w:r>
        <w:rPr/>
        <w:t xml:space="preserve">Esta aventura permite conectar el conocimiento teórico con la aplicación práctica, haciendo que la evaluación sea una experiencia dinámica y motivadora.</w:t>
      </w:r>
    </w:p>
    <w:p>
      <w:pPr/>
      <w:r>
        <w:rPr>
          <w:b w:val="1"/>
          <w:bCs w:val="1"/>
        </w:rPr>
        <w:t xml:space="preserve">Conexión con el tema de aprendizaje</w:t>
      </w:r>
    </w:p>
    <w:p>
      <w:pPr/>
      <w:r>
        <w:rPr/>
        <w:t xml:space="preserve">Los estudiantes explorarán neurotransmisores como la dopamina, acetilcolina, glutamato, serotonina y noradrenalina, comprendiendo su papel en la memoria, atención, motivación y plasticidad cerebral, aspectos fundamentales para la adquisición de la lectura y escritura.</w:t>
      </w:r>
    </w:p>
    <w:p>
      <w:pPr/>
      <w:r>
        <w:rPr/>
        <w:t xml:space="preserve">A través de la narrativa, los estudiantes no solo adquieren conocimientos, sino que también desarrollan competencias del siglo XXI como creatividad, pensamiento crítico, resolución de problemas, colaboración, comunicación, liderazgo, adaptabilidad, responsabilidad, curiosidad y autonomía.</w:t>
      </w:r>
    </w:p>
    <w:p>
      <w:pPr/>
      <w:r>
        <w:rPr/>
        <w:t xml:space="preserve">Además, se integran principios de diversidad, equidad e inclusión, asegurando que las actividades consideren diferentes estilos de aprendizaje, ritmos y contextos culturales, favoreciendo un ambiente respetuoso y colaborativo.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Conocimiento":</w:t>
      </w:r>
      <w:r>
        <w:rPr/>
        <w:t xml:space="preserve">Los estudiantes ganan puntos al completar actividades, responder preguntas, solucionar retos y colaborar efectivamente. Estos puntos reflejan el dominio del contenido y habilidades desarrolladas.</w:t>
      </w:r>
      <w:r>
        <w:rPr/>
        <w:t xml:space="preserve">Los puntos se acumulan a nivel individual y grupal, incentivando tanto la autonomía como el trabajo en equipo.</w:t>
      </w:r>
    </w:p>
    <w:p>
      <w:pPr>
        <w:numPr>
          <w:ilvl w:val="0"/>
          <w:numId w:val="2"/>
        </w:numPr>
      </w:pPr>
      <w:r>
        <w:rPr>
          <w:b w:val="1"/>
          <w:bCs w:val="1"/>
        </w:rPr>
        <w:t xml:space="preserve">Niveles de NeuroExplorador:</w:t>
      </w:r>
      <w:r>
        <w:rPr/>
        <w:t xml:space="preserve">El juego cuenta con cinco niveles, cada uno asociado a un neurotransmisor clave:</w:t>
      </w:r>
      <w:r>
        <w:rPr/>
        <w:t xml:space="preserve">Para avanzar de nivel, los estudiantes deben acumular un número mínimo de puntos y completar retos específicos relacionados con cada neurotransmisor.</w:t>
      </w:r>
    </w:p>
    <w:p>
      <w:pPr>
        <w:numPr>
          <w:ilvl w:val="1"/>
          <w:numId w:val="2"/>
        </w:numPr>
      </w:pPr>
      <w:r>
        <w:rPr/>
        <w:t xml:space="preserve">Nivel 1: Dopamina – Motivación y recompensa</w:t>
      </w:r>
    </w:p>
    <w:p>
      <w:pPr>
        <w:numPr>
          <w:ilvl w:val="1"/>
          <w:numId w:val="2"/>
        </w:numPr>
      </w:pPr>
      <w:r>
        <w:rPr/>
        <w:t xml:space="preserve">Nivel 2: Acetilcolina – Atención y memoria</w:t>
      </w:r>
    </w:p>
    <w:p>
      <w:pPr>
        <w:numPr>
          <w:ilvl w:val="1"/>
          <w:numId w:val="2"/>
        </w:numPr>
      </w:pPr>
      <w:r>
        <w:rPr/>
        <w:t xml:space="preserve">Nivel 3: Glutamato – Plasticidad cerebral</w:t>
      </w:r>
    </w:p>
    <w:p>
      <w:pPr>
        <w:numPr>
          <w:ilvl w:val="1"/>
          <w:numId w:val="2"/>
        </w:numPr>
      </w:pPr>
      <w:r>
        <w:rPr/>
        <w:t xml:space="preserve">Nivel 4: Serotonina – Regulación emocional</w:t>
      </w:r>
    </w:p>
    <w:p>
      <w:pPr>
        <w:numPr>
          <w:ilvl w:val="1"/>
          <w:numId w:val="2"/>
        </w:numPr>
      </w:pPr>
      <w:r>
        <w:rPr/>
        <w:t xml:space="preserve">Nivel 5: Noradrenalina – Alerta y concentración</w:t>
      </w:r>
    </w:p>
    <w:p>
      <w:pPr>
        <w:numPr>
          <w:ilvl w:val="0"/>
          <w:numId w:val="2"/>
        </w:numPr>
      </w:pPr>
      <w:r>
        <w:rPr>
          <w:b w:val="1"/>
          <w:bCs w:val="1"/>
        </w:rPr>
        <w:t xml:space="preserve">Insignias y reconocimientos:</w:t>
      </w:r>
      <w:r>
        <w:rPr/>
        <w:t xml:space="preserve">Se otorgan insignias digitales o físicas para reconocer habilidades específicas como “Gran Comunicador”, “Diseñador Creativo”, “Solucionador de Problemas” y “Líder Colaborativo”. Estas insignias fomentan la motivación y el sentido de logro.</w:t>
      </w:r>
    </w:p>
    <w:p>
      <w:pPr>
        <w:numPr>
          <w:ilvl w:val="0"/>
          <w:numId w:val="2"/>
        </w:numPr>
      </w:pPr>
      <w:r>
        <w:rPr>
          <w:b w:val="1"/>
          <w:bCs w:val="1"/>
        </w:rPr>
        <w:t xml:space="preserve">Retos y enigmas:</w:t>
      </w:r>
      <w:r>
        <w:rPr/>
        <w:t xml:space="preserve">Cada nivel presenta retos prácticos, preguntas reflexivas y problemas para resolver que vinculan la neurociencia con el diseño de estrategias educativas, promoviendo el pensamiento crítico y la creatividad.</w:t>
      </w:r>
    </w:p>
    <w:p>
      <w:pPr>
        <w:numPr>
          <w:ilvl w:val="0"/>
          <w:numId w:val="2"/>
        </w:numPr>
      </w:pPr>
      <w:r>
        <w:rPr>
          <w:b w:val="1"/>
          <w:bCs w:val="1"/>
        </w:rPr>
        <w:t xml:space="preserve">Progresión y desbloqueo:</w:t>
      </w:r>
      <w:r>
        <w:rPr/>
        <w:t xml:space="preserve">Los estudiantes desbloquean contenido adicional, recursos didácticos y actividades especiales conforme avanzan, manteniendo el interés y la curiosidad.</w:t>
      </w:r>
    </w:p>
    <w:p>
      <w:pPr>
        <w:numPr>
          <w:ilvl w:val="0"/>
          <w:numId w:val="2"/>
        </w:numPr>
      </w:pPr>
      <w:r>
        <w:rPr>
          <w:b w:val="1"/>
          <w:bCs w:val="1"/>
        </w:rPr>
        <w:t xml:space="preserve">Retroalimentación inmediata:</w:t>
      </w:r>
      <w:r>
        <w:rPr/>
        <w:t xml:space="preserve">Las actividades incluyen retroalimentación instantánea para reforzar el aprendizaje, corregir errores y motivar la mejora continua.</w:t>
      </w:r>
    </w:p>
    <w:p>
      <w:pPr>
        <w:numPr>
          <w:ilvl w:val="0"/>
          <w:numId w:val="2"/>
        </w:numPr>
      </w:pPr>
      <w:r>
        <w:rPr>
          <w:b w:val="1"/>
          <w:bCs w:val="1"/>
        </w:rPr>
        <w:t xml:space="preserve">Tablero de progreso visible:</w:t>
      </w:r>
      <w:r>
        <w:rPr/>
        <w:t xml:space="preserve">Se implementa un tablero (físico o digital) que muestra puntos, niveles y logros de cada estudiante y equipo, promoviendo la competencia sana y la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territorio Dopamina"  </w:t>
      </w:r>
    </w:p>
    <w:p>
      <w:pPr/>
      <w:r>
        <w:rPr>
          <w:b w:val="1"/>
          <w:bCs w:val="1"/>
        </w:rPr>
        <w:t xml:space="preserve">Descripción:</w:t>
      </w:r>
      <w:r>
        <w:rPr/>
        <w:t xml:space="preserve"> Los estudiantes conocen y describen el papel de la dopamina en la motivación y recompensa durante el aprendizaje de la lectura y escritura.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Recibir una breve lectura con información clave sobre la dopamina y su función en el aprendizaje.</w:t>
      </w:r>
    </w:p>
    <w:p>
      <w:pPr>
        <w:numPr>
          <w:ilvl w:val="0"/>
          <w:numId w:val="3"/>
        </w:numPr>
      </w:pPr>
      <w:r>
        <w:rPr/>
        <w:t xml:space="preserve">Resolver un crucigrama temático donde las pistas están relacionadas con los conceptos de dopamina y motivación.</w:t>
      </w:r>
    </w:p>
    <w:p>
      <w:pPr>
        <w:numPr>
          <w:ilvl w:val="0"/>
          <w:numId w:val="3"/>
        </w:numPr>
      </w:pPr>
      <w:r>
        <w:rPr/>
        <w:t xml:space="preserve">Crear un mapa mental en papel o digital que explique cómo la dopamina influye en la lectura y escritura.</w:t>
      </w:r>
    </w:p>
    <w:p>
      <w:pPr>
        <w:numPr>
          <w:ilvl w:val="0"/>
          <w:numId w:val="3"/>
        </w:numPr>
      </w:pPr>
      <w:r>
        <w:rPr/>
        <w:t xml:space="preserve">Presentar el mapa mental a la clase en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Lectura impresa o digital, hojas para crucigrama, dispositivos con software para mapas mentales (opcional), rotafolios o pizarras.</w:t>
      </w:r>
    </w:p>
    <w:p>
      <w:pPr/>
      <w:r>
        <w:rPr/>
        <w:t xml:space="preserve">  </w:t>
      </w:r>
    </w:p>
    <w:p>
      <w:pPr/>
      <w:r>
        <w:rPr>
          <w:b w:val="1"/>
          <w:bCs w:val="1"/>
        </w:rPr>
        <w:t xml:space="preserve">Integración con mecánicas:</w:t>
      </w:r>
      <w:r>
        <w:rPr/>
        <w:t xml:space="preserve"> Por completar el crucigrama correctamente, el equipo gana 20 puntos. La presentación y creatividad del mapa mental otorga hasta 30 puntos adicionales. Se otorga una insignia “Motivador NeuroExplorador” al equipo con mejor desempeño.</w:t>
      </w:r>
    </w:p>
    <w:p>
      <w:pPr/>
      <w:r>
        <w:rPr/>
        <w:t xml:space="preserve">  Actividad 2: "La búsqueda de la Acetilcolina Perdida"  </w:t>
      </w:r>
    </w:p>
    <w:p>
      <w:pPr/>
      <w:r>
        <w:rPr>
          <w:b w:val="1"/>
          <w:bCs w:val="1"/>
        </w:rPr>
        <w:t xml:space="preserve">Descripción:</w:t>
      </w:r>
      <w:r>
        <w:rPr/>
        <w:t xml:space="preserve"> Los estudiantes investigan cómo la acetilcolina favorece la atención y la memoria, fundamentales para el aprendizaje de la lectura y escritura.</w:t>
      </w:r>
    </w:p>
    <w:p>
      <w:pPr/>
      <w:r>
        <w:rPr/>
        <w:t xml:space="preserve">  </w:t>
      </w:r>
    </w:p>
    <w:p>
      <w:pPr/>
      <w:r>
        <w:rPr>
          <w:b w:val="1"/>
          <w:bCs w:val="1"/>
        </w:rPr>
        <w:t xml:space="preserve">Instrucciones:</w:t>
      </w:r>
    </w:p>
    <w:p>
      <w:pPr/>
      <w:r>
        <w:rPr/>
        <w:t xml:space="preserve">  </w:t>
      </w:r>
    </w:p>
    <w:p>
      <w:pPr>
        <w:numPr>
          <w:ilvl w:val="0"/>
          <w:numId w:val="4"/>
        </w:numPr>
      </w:pPr>
      <w:r>
        <w:rPr/>
        <w:t xml:space="preserve">Individualmente, revisar un video educativo de 10 minutos sobre acetilcolina y su impacto en el cerebro.</w:t>
      </w:r>
    </w:p>
    <w:p>
      <w:pPr>
        <w:numPr>
          <w:ilvl w:val="0"/>
          <w:numId w:val="4"/>
        </w:numPr>
      </w:pPr>
      <w:r>
        <w:rPr/>
        <w:t xml:space="preserve">Responder un cuestionario en línea con preguntas de opción múltiple y abiertas para demostrar comprensión.</w:t>
      </w:r>
    </w:p>
    <w:p>
      <w:pPr>
        <w:numPr>
          <w:ilvl w:val="0"/>
          <w:numId w:val="4"/>
        </w:numPr>
      </w:pPr>
      <w:r>
        <w:rPr/>
        <w:t xml:space="preserve">En equipos, diseñar una actividad didáctica que potencie la atención y memoria en estudiantes de básica primaria, fundamentada en la acción de la acetilcolina.</w:t>
      </w:r>
    </w:p>
    <w:p>
      <w:pPr>
        <w:numPr>
          <w:ilvl w:val="0"/>
          <w:numId w:val="4"/>
        </w:numPr>
      </w:pPr>
      <w:r>
        <w:rPr/>
        <w:t xml:space="preserve">Simular la aplicación de la actividad con un compañero.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video, dispositivos con Internet, plataforma para cuestionarios (Google Forms, Kahoot, etc.), materiales para prototipar actividades (cartulinas, marcadores, fichas).</w:t>
      </w:r>
    </w:p>
    <w:p>
      <w:pPr/>
      <w:r>
        <w:rPr/>
        <w:t xml:space="preserve">  </w:t>
      </w:r>
    </w:p>
    <w:p>
      <w:pPr/>
      <w:r>
        <w:rPr>
          <w:b w:val="1"/>
          <w:bCs w:val="1"/>
        </w:rPr>
        <w:t xml:space="preserve">Integración con mecánicas:</w:t>
      </w:r>
      <w:r>
        <w:rPr/>
        <w:t xml:space="preserve"> El cuestionario correcto vale 25 puntos. La actividad diseñada y su simulación suman hasta 40 puntos. Se otorga una insignia “Atento NeuroDiseñador” por la mejor propuesta.</w:t>
      </w:r>
    </w:p>
    <w:p>
      <w:pPr/>
      <w:r>
        <w:rPr/>
        <w:t xml:space="preserve">  Actividad 3: "Glutamato y la Plasticidad Cerebral: Construyendo Puentes"  </w:t>
      </w:r>
    </w:p>
    <w:p>
      <w:pPr/>
      <w:r>
        <w:rPr>
          <w:b w:val="1"/>
          <w:bCs w:val="1"/>
        </w:rPr>
        <w:t xml:space="preserve">Descripción:</w:t>
      </w:r>
      <w:r>
        <w:rPr/>
        <w:t xml:space="preserve"> Explorar cómo el glutamato facilita la plasticidad cerebral y por ende la formación de nuevas conexiones para el aprendizaje.</w:t>
      </w:r>
    </w:p>
    <w:p>
      <w:pPr/>
      <w:r>
        <w:rPr/>
        <w:t xml:space="preserve">  </w:t>
      </w:r>
    </w:p>
    <w:p>
      <w:pPr/>
      <w:r>
        <w:rPr>
          <w:b w:val="1"/>
          <w:bCs w:val="1"/>
        </w:rPr>
        <w:t xml:space="preserve">Instrucciones:</w:t>
      </w:r>
    </w:p>
    <w:p>
      <w:pPr/>
      <w:r>
        <w:rPr/>
        <w:t xml:space="preserve">  </w:t>
      </w:r>
    </w:p>
    <w:p>
      <w:pPr>
        <w:numPr>
          <w:ilvl w:val="0"/>
          <w:numId w:val="5"/>
        </w:numPr>
      </w:pPr>
      <w:r>
        <w:rPr/>
        <w:t xml:space="preserve">Leer un artículo breve sobre plasticidad cerebral y el papel del glutamato.</w:t>
      </w:r>
    </w:p>
    <w:p>
      <w:pPr>
        <w:numPr>
          <w:ilvl w:val="0"/>
          <w:numId w:val="5"/>
        </w:numPr>
      </w:pPr>
      <w:r>
        <w:rPr/>
        <w:t xml:space="preserve">Realizar un juego de roles donde cada estudiante representa una neurona o un neurotransmisor y simulan la transmisión sináptica y la plasticidad.</w:t>
      </w:r>
    </w:p>
    <w:p>
      <w:pPr>
        <w:numPr>
          <w:ilvl w:val="0"/>
          <w:numId w:val="5"/>
        </w:numPr>
      </w:pPr>
      <w:r>
        <w:rPr/>
        <w:t xml:space="preserve">Crear un póster grupal que explique la importancia de la plasticidad para la enseñanza de la lectura y escritura.</w:t>
      </w:r>
    </w:p>
    <w:p>
      <w:pPr>
        <w:numPr>
          <w:ilvl w:val="0"/>
          <w:numId w:val="5"/>
        </w:numPr>
      </w:pPr>
      <w:r>
        <w:rPr/>
        <w:t xml:space="preserve">Exponer el póster a los demás equipos y responder preguntas.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Artículo impreso o digital, accesorios para el juego de roles (tarjetas, cintas), materiales para póster (cartulina, colores).</w:t>
      </w:r>
    </w:p>
    <w:p>
      <w:pPr/>
      <w:r>
        <w:rPr/>
        <w:t xml:space="preserve">  </w:t>
      </w:r>
    </w:p>
    <w:p>
      <w:pPr/>
      <w:r>
        <w:rPr>
          <w:b w:val="1"/>
          <w:bCs w:val="1"/>
        </w:rPr>
        <w:t xml:space="preserve">Integración con mecánicas:</w:t>
      </w:r>
      <w:r>
        <w:rPr/>
        <w:t xml:space="preserve"> Participación activa en el juego de roles otorga 20 puntos. El póster puede sumar hasta 35 puntos y la defensa oral hasta 15 puntos. Se entrega la insignia “Creador de Conexiones” al grupo más creativo.</w:t>
      </w:r>
    </w:p>
    <w:p>
      <w:pPr/>
      <w:r>
        <w:rPr/>
        <w:t xml:space="preserve">  Actividad 4: "Serotonina: Regulando Emociones en el Aula"  </w:t>
      </w:r>
    </w:p>
    <w:p>
      <w:pPr/>
      <w:r>
        <w:rPr>
          <w:b w:val="1"/>
          <w:bCs w:val="1"/>
        </w:rPr>
        <w:t xml:space="preserve">Descripción:</w:t>
      </w:r>
      <w:r>
        <w:rPr/>
        <w:t xml:space="preserve"> Comprender cómo la serotonina influye en la regulación emocional y cómo esto impacta el aprendizaje de la lectoescritura.</w:t>
      </w:r>
    </w:p>
    <w:p>
      <w:pPr/>
      <w:r>
        <w:rPr/>
        <w:t xml:space="preserve">  </w:t>
      </w:r>
    </w:p>
    <w:p>
      <w:pPr/>
      <w:r>
        <w:rPr>
          <w:b w:val="1"/>
          <w:bCs w:val="1"/>
        </w:rPr>
        <w:t xml:space="preserve">Instrucciones:</w:t>
      </w:r>
    </w:p>
    <w:p>
      <w:pPr/>
      <w:r>
        <w:rPr/>
        <w:t xml:space="preserve">  </w:t>
      </w:r>
    </w:p>
    <w:p>
      <w:pPr>
        <w:numPr>
          <w:ilvl w:val="0"/>
          <w:numId w:val="6"/>
        </w:numPr>
      </w:pPr>
      <w:r>
        <w:rPr/>
        <w:t xml:space="preserve">Visualizar un podcast o charla TED sobre emociones y aprendizaje.</w:t>
      </w:r>
    </w:p>
    <w:p>
      <w:pPr>
        <w:numPr>
          <w:ilvl w:val="0"/>
          <w:numId w:val="6"/>
        </w:numPr>
      </w:pPr>
      <w:r>
        <w:rPr/>
        <w:t xml:space="preserve">Desarrollar en equipo un plan para manejar emociones en estudiantes de básica primaria durante las clases de lectura y escritura, incorporando estrategias basadas en la serotonina.</w:t>
      </w:r>
    </w:p>
    <w:p>
      <w:pPr>
        <w:numPr>
          <w:ilvl w:val="0"/>
          <w:numId w:val="6"/>
        </w:numPr>
      </w:pPr>
      <w:r>
        <w:rPr/>
        <w:t xml:space="preserve">Realizar un role play donde simulan una situación de aula con desafíos emocionales y aplican el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para audio o video, hojas para planificar, espacio para dramatización.</w:t>
      </w:r>
    </w:p>
    <w:p>
      <w:pPr/>
      <w:r>
        <w:rPr/>
        <w:t xml:space="preserve">  </w:t>
      </w:r>
    </w:p>
    <w:p>
      <w:pPr/>
      <w:r>
        <w:rPr>
          <w:b w:val="1"/>
          <w:bCs w:val="1"/>
        </w:rPr>
        <w:t xml:space="preserve">Integración con mecánicas:</w:t>
      </w:r>
      <w:r>
        <w:rPr/>
        <w:t xml:space="preserve"> La propuesta del plan vale 30 puntos. El role play y la reflexión grupal suman 25 puntos. Se otorga una insignia “Gestor Emocional”.</w:t>
      </w:r>
    </w:p>
    <w:p>
      <w:pPr/>
      <w:r>
        <w:rPr/>
        <w:t xml:space="preserve">  Actividad 5: "Noradrenalina: Alerta y Concentración en Acción"  </w:t>
      </w:r>
    </w:p>
    <w:p>
      <w:pPr/>
      <w:r>
        <w:rPr>
          <w:b w:val="1"/>
          <w:bCs w:val="1"/>
        </w:rPr>
        <w:t xml:space="preserve">Descripción:</w:t>
      </w:r>
      <w:r>
        <w:rPr/>
        <w:t xml:space="preserve"> Analizar el papel de la noradrenalina en mantener la alerta y concentración durante el aprendizaje.</w:t>
      </w:r>
    </w:p>
    <w:p>
      <w:pPr/>
      <w:r>
        <w:rPr/>
        <w:t xml:space="preserve">  </w:t>
      </w:r>
    </w:p>
    <w:p>
      <w:pPr/>
      <w:r>
        <w:rPr>
          <w:b w:val="1"/>
          <w:bCs w:val="1"/>
        </w:rPr>
        <w:t xml:space="preserve">Instrucciones:</w:t>
      </w:r>
    </w:p>
    <w:p>
      <w:pPr/>
      <w:r>
        <w:rPr/>
        <w:t xml:space="preserve">  </w:t>
      </w:r>
    </w:p>
    <w:p>
      <w:pPr>
        <w:numPr>
          <w:ilvl w:val="0"/>
          <w:numId w:val="7"/>
        </w:numPr>
      </w:pPr>
      <w:r>
        <w:rPr/>
        <w:t xml:space="preserve">Investigar en grupos cómo la noradrenalina afecta la atención sostenida.</w:t>
      </w:r>
    </w:p>
    <w:p>
      <w:pPr>
        <w:numPr>
          <w:ilvl w:val="0"/>
          <w:numId w:val="7"/>
        </w:numPr>
      </w:pPr>
      <w:r>
        <w:rPr/>
        <w:t xml:space="preserve">Diseñar un breve videojuego o dinámica lúdica para estimular la concentración en estudiantes de básica primaria.</w:t>
      </w:r>
    </w:p>
    <w:p>
      <w:pPr>
        <w:numPr>
          <w:ilvl w:val="0"/>
          <w:numId w:val="7"/>
        </w:numPr>
      </w:pPr>
      <w:r>
        <w:rPr/>
        <w:t xml:space="preserve">Presentar la propuesta y explicar la base neuroeducativa.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software básico para creación de juegos (Scratch, Genially, Kahoot, etc.), materiales para prototipos físicos (cartón, dados, fichas).</w:t>
      </w:r>
    </w:p>
    <w:p>
      <w:pPr/>
      <w:r>
        <w:rPr/>
        <w:t xml:space="preserve">  </w:t>
      </w:r>
    </w:p>
    <w:p>
      <w:pPr/>
      <w:r>
        <w:rPr>
          <w:b w:val="1"/>
          <w:bCs w:val="1"/>
        </w:rPr>
        <w:t xml:space="preserve">Integración con mecánicas:</w:t>
      </w:r>
      <w:r>
        <w:rPr/>
        <w:t xml:space="preserve"> La investigación y propuesta valen 35 puntos. La presentación y creatividad suman 30 puntos. La insignia “Concentración Máxima” recompensa al grupo más innovador.</w:t>
      </w:r>
    </w:p>
    <w:p>
      <w:pPr/>
      <w:r>
        <w:rPr/>
        <w:t xml:space="preserve">  Actividad transversal: "El Diario del NeuroExplorador"  </w:t>
      </w:r>
    </w:p>
    <w:p>
      <w:pPr/>
      <w:r>
        <w:rPr>
          <w:b w:val="1"/>
          <w:bCs w:val="1"/>
        </w:rPr>
        <w:t xml:space="preserve">Descripción:</w:t>
      </w:r>
      <w:r>
        <w:rPr/>
        <w:t xml:space="preserve"> Cada estudiante mantiene un diario (físico o digital) donde registra aprendizajes, reflexiones, retos superados y autoevaluaciones, fomentando la autonomía y la metacognición.</w:t>
      </w:r>
    </w:p>
    <w:p>
      <w:pPr/>
      <w:r>
        <w:rPr/>
        <w:t xml:space="preserve">  </w:t>
      </w:r>
    </w:p>
    <w:p>
      <w:pPr/>
      <w:r>
        <w:rPr>
          <w:b w:val="1"/>
          <w:bCs w:val="1"/>
        </w:rPr>
        <w:t xml:space="preserve">Instrucciones:</w:t>
      </w:r>
      <w:r>
        <w:rPr/>
        <w:t xml:space="preserve"> Al finalizar cada actividad, dedicar 15 minutos para completar una sección del diario con guías de reflexión.</w:t>
      </w:r>
    </w:p>
    <w:p>
      <w:pPr/>
      <w:r>
        <w:rPr/>
        <w:t xml:space="preserve">  </w:t>
      </w:r>
    </w:p>
    <w:p>
      <w:pPr/>
      <w:r>
        <w:rPr>
          <w:b w:val="1"/>
          <w:bCs w:val="1"/>
        </w:rPr>
        <w:t xml:space="preserve">Tiempo estimado:</w:t>
      </w:r>
      <w:r>
        <w:rPr/>
        <w:t xml:space="preserve"> 15 minutos por sesión.</w:t>
      </w:r>
    </w:p>
    <w:p>
      <w:pPr/>
      <w:r>
        <w:rPr/>
        <w:t xml:space="preserve">  </w:t>
      </w:r>
    </w:p>
    <w:p>
      <w:pPr/>
      <w:r>
        <w:rPr>
          <w:b w:val="1"/>
          <w:bCs w:val="1"/>
        </w:rPr>
        <w:t xml:space="preserve">Materiales:</w:t>
      </w:r>
      <w:r>
        <w:rPr/>
        <w:t xml:space="preserve"> Cuaderno o plataforma digital (Google Docs, blogs privados).</w:t>
      </w:r>
    </w:p>
    <w:p>
      <w:pPr/>
      <w:r>
        <w:rPr/>
        <w:t xml:space="preserve">  </w:t>
      </w:r>
    </w:p>
    <w:p>
      <w:pPr/>
      <w:r>
        <w:rPr>
          <w:b w:val="1"/>
          <w:bCs w:val="1"/>
        </w:rPr>
        <w:t xml:space="preserve">Integración con mecánicas:</w:t>
      </w:r>
      <w:r>
        <w:rPr/>
        <w:t xml:space="preserve"> La calidad y profundidad del diario suma puntos individuales (hasta 10 por sesión), fomentando la responsabilidad y curiosidad.</w:t>
      </w:r>
    </w:p>
    <w:p>
      <w:pPr/>
      <w:r>
        <w:rPr/>
        <w:t xml:space="preserve">  </w:t>
      </w:r>
    </w:p>
    <w:p>
      <w:pPr/>
      <w:r>
        <w:rPr>
          <w:b w:val="1"/>
          <w:bCs w:val="1"/>
        </w:rPr>
        <w:t xml:space="preserve">Consideraciones DEI en las actividades</w:t>
      </w:r>
    </w:p>
    <w:p>
      <w:pPr/>
      <w:r>
        <w:rPr/>
        <w:t xml:space="preserve">  </w:t>
      </w:r>
    </w:p>
    <w:p>
      <w:pPr>
        <w:numPr>
          <w:ilvl w:val="0"/>
          <w:numId w:val="8"/>
        </w:numPr>
      </w:pPr>
      <w:r>
        <w:rPr/>
        <w:t xml:space="preserve">Materiales en formatos accesibles (texto, audio, video subtitulado).</w:t>
      </w:r>
    </w:p>
    <w:p>
      <w:pPr>
        <w:numPr>
          <w:ilvl w:val="0"/>
          <w:numId w:val="8"/>
        </w:numPr>
      </w:pPr>
      <w:r>
        <w:rPr/>
        <w:t xml:space="preserve">Roles rotativos para que todos experimenten diferentes aspectos.</w:t>
      </w:r>
    </w:p>
    <w:p>
      <w:pPr>
        <w:numPr>
          <w:ilvl w:val="0"/>
          <w:numId w:val="8"/>
        </w:numPr>
      </w:pPr>
      <w:r>
        <w:rPr/>
        <w:t xml:space="preserve">Grupos heterogéneos que consideren diversidad cultural, de género y estilos de aprendizaje.</w:t>
      </w:r>
    </w:p>
    <w:p>
      <w:pPr>
        <w:numPr>
          <w:ilvl w:val="0"/>
          <w:numId w:val="8"/>
        </w:numPr>
      </w:pPr>
      <w:r>
        <w:rPr/>
        <w:t xml:space="preserve">Permitir adaptaciones en tiempos y formatos según necesidades individuales.</w:t>
      </w:r>
    </w:p>
    <w:p>
      <w:pPr>
        <w:numPr>
          <w:ilvl w:val="0"/>
          <w:numId w:val="8"/>
        </w:numPr>
      </w:pPr>
      <w:r>
        <w:rPr/>
        <w:t xml:space="preserve">Fomentar un lenguaje inclusivo en todas las interacciones.</w:t>
      </w:r>
    </w:p>
    <w:p/>
    <w:p>
      <w:pPr/>
      <w:r>
        <w:rPr>
          <w:color w:val="2b6cb0"/>
          <w:sz w:val="28"/>
          <w:szCs w:val="28"/>
          <w:b w:val="1"/>
          <w:bCs w:val="1"/>
        </w:rPr>
        <w:t xml:space="preserve">Reglas y Condiciones</w:t>
      </w:r>
    </w:p>
    <w:p>
      <w:pPr/>
      <w:r>
        <w:rPr>
          <w:b w:val="1"/>
          <w:bCs w:val="1"/>
        </w:rPr>
        <w:t xml:space="preserve">Reglas claras del juego NeuroAventureros</w:t>
      </w:r>
    </w:p>
    <w:p>
      <w:pPr>
        <w:numPr>
          <w:ilvl w:val="0"/>
          <w:numId w:val="9"/>
        </w:numPr>
      </w:pPr>
      <w:r>
        <w:rPr>
          <w:b w:val="1"/>
          <w:bCs w:val="1"/>
        </w:rPr>
        <w:t xml:space="preserve">Condiciones de victoria:</w:t>
      </w:r>
      <w:r>
        <w:rPr/>
        <w:t xml:space="preserve"> El equipo o estudiante que alcance primero el nivel 5 (Noradrenalina) acumulando un mínimo de 300 puntos y completando todos los retos gana la aventura y recibe el título de </w:t>
      </w:r>
      <w:r>
        <w:rPr>
          <w:i w:val="1"/>
          <w:iCs w:val="1"/>
        </w:rPr>
        <w:t xml:space="preserve">Gran NeuroExplorador</w:t>
      </w:r>
      <w:r>
        <w:rPr/>
        <w:t xml:space="preserve">.</w:t>
      </w:r>
    </w:p>
    <w:p>
      <w:pPr>
        <w:numPr>
          <w:ilvl w:val="0"/>
          <w:numId w:val="9"/>
        </w:numPr>
      </w:pPr>
      <w:r>
        <w:rPr>
          <w:b w:val="1"/>
          <w:bCs w:val="1"/>
        </w:rPr>
        <w:t xml:space="preserve">Turnos y roles:</w:t>
      </w:r>
      <w:r>
        <w:rPr/>
        <w:t xml:space="preserve"> Las actividades grupales tienen roles definidos (Investigador, Diseñador, Comunicador), que rotan cada actividad para garantizar equidad en la participación.</w:t>
      </w:r>
    </w:p>
    <w:p>
      <w:pPr>
        <w:numPr>
          <w:ilvl w:val="0"/>
          <w:numId w:val="9"/>
        </w:numPr>
      </w:pPr>
      <w:r>
        <w:rPr>
          <w:b w:val="1"/>
          <w:bCs w:val="1"/>
        </w:rPr>
        <w:t xml:space="preserve">Penalizaciones:</w:t>
      </w:r>
      <w:r>
        <w:rPr/>
        <w:t xml:space="preserve"> La falta de respeto, no participación o incumplimiento de roles genera pérdida de 5 puntos por incidente.</w:t>
      </w:r>
    </w:p>
    <w:p>
      <w:pPr>
        <w:numPr>
          <w:ilvl w:val="0"/>
          <w:numId w:val="9"/>
        </w:numPr>
      </w:pPr>
      <w:r>
        <w:rPr>
          <w:b w:val="1"/>
          <w:bCs w:val="1"/>
        </w:rPr>
        <w:t xml:space="preserve">Restricciones:</w:t>
      </w:r>
      <w:r>
        <w:rPr/>
        <w:t xml:space="preserve"> No se permite copiar respuestas; se fomenta el trabajo original y ético. Se valoran las contribuciones auténticas.</w:t>
      </w:r>
    </w:p>
    <w:p>
      <w:pPr>
        <w:numPr>
          <w:ilvl w:val="0"/>
          <w:numId w:val="9"/>
        </w:numPr>
      </w:pPr>
      <w:r>
        <w:rPr>
          <w:b w:val="1"/>
          <w:bCs w:val="1"/>
        </w:rPr>
        <w:t xml:space="preserve">Tabla de puntos:</w:t>
      </w:r>
    </w:p>
    <w:p>
      <w:pPr>
        <w:numPr>
          <w:ilvl w:val="1"/>
          <w:numId w:val="9"/>
        </w:numPr>
      </w:pPr>
      <w:r>
        <w:rPr/>
        <w:t xml:space="preserve">Participación activa en actividades: 10-40 puntos según complejidad.</w:t>
      </w:r>
    </w:p>
    <w:p>
      <w:pPr>
        <w:numPr>
          <w:ilvl w:val="1"/>
          <w:numId w:val="9"/>
        </w:numPr>
      </w:pPr>
      <w:r>
        <w:rPr/>
        <w:t xml:space="preserve">Presentaciones y exposiciones: hasta 30 puntos.</w:t>
      </w:r>
    </w:p>
    <w:p>
      <w:pPr>
        <w:numPr>
          <w:ilvl w:val="1"/>
          <w:numId w:val="9"/>
        </w:numPr>
      </w:pPr>
      <w:r>
        <w:rPr/>
        <w:t xml:space="preserve">Colaboración efectiva y roles cumplidos: 15 puntos por actividad.</w:t>
      </w:r>
    </w:p>
    <w:p>
      <w:pPr>
        <w:numPr>
          <w:ilvl w:val="1"/>
          <w:numId w:val="9"/>
        </w:numPr>
      </w:pPr>
      <w:r>
        <w:rPr/>
        <w:t xml:space="preserve">Reflexión en diario personal: hasta 10 puntos por sesión.</w:t>
      </w:r>
    </w:p>
    <w:p>
      <w:pPr>
        <w:numPr>
          <w:ilvl w:val="1"/>
          <w:numId w:val="9"/>
        </w:numPr>
      </w:pPr>
      <w:r>
        <w:rPr/>
        <w:t xml:space="preserve">Penalizaciones: -5 puntos por incumplimiento o conducta inapropiada.</w:t>
      </w:r>
    </w:p>
    <w:p>
      <w:pPr>
        <w:numPr>
          <w:ilvl w:val="0"/>
          <w:numId w:val="9"/>
        </w:numPr>
      </w:pPr>
      <w:r>
        <w:rPr>
          <w:b w:val="1"/>
          <w:bCs w:val="1"/>
        </w:rPr>
        <w:t xml:space="preserve">Sistema de logros:</w:t>
      </w:r>
      <w:r>
        <w:rPr/>
        <w:t xml:space="preserve"> Insignias se otorgan tras cumplir criterios claros, visibles en el tablero. Pueden intercambiarse por pequeñas recompensas simbólicas (tiempo extra en actividades, elección de tema, etc.).</w:t>
      </w:r>
    </w:p>
    <w:p/>
    <w:p>
      <w:pPr/>
      <w:r>
        <w:rPr>
          <w:color w:val="2b6cb0"/>
          <w:sz w:val="28"/>
          <w:szCs w:val="28"/>
          <w:b w:val="1"/>
          <w:bCs w:val="1"/>
        </w:rPr>
        <w:t xml:space="preserve">Evaluación Gamificada</w:t>
      </w:r>
    </w:p>
    <w:p>
      <w:pPr/>
      <w:r>
        <w:rPr>
          <w:b w:val="1"/>
          <w:bCs w:val="1"/>
        </w:rPr>
        <w:t xml:space="preserve">Evaluación dentro del sistema gamificado NeuroAventureros</w:t>
      </w:r>
    </w:p>
    <w:p>
      <w:pPr/>
      <w:r>
        <w:rPr/>
        <w:t xml:space="preserve">La evaluación es continua, formativa y sumativa, integrada dentro de la experiencia lúdica para que los estudiantes evidencien su aprendizaje de manera natural y motivadora.</w:t>
      </w:r>
    </w:p>
    <w:p>
      <w:pPr/>
      <w:r>
        <w:rPr/>
        <w:t xml:space="preserve">  Criterios de evaluación  </w:t>
      </w:r>
    </w:p>
    <w:p>
      <w:pPr>
        <w:numPr>
          <w:ilvl w:val="0"/>
          <w:numId w:val="10"/>
        </w:numPr>
      </w:pPr>
      <w:r>
        <w:rPr>
          <w:b w:val="1"/>
          <w:bCs w:val="1"/>
        </w:rPr>
        <w:t xml:space="preserve">Comprensión conceptual:</w:t>
      </w:r>
      <w:r>
        <w:rPr/>
        <w:t xml:space="preserve"> Capacidad para describir los neurotransmisores y su función en el aprendizaje de la lectura y escritura.</w:t>
      </w:r>
    </w:p>
    <w:p>
      <w:pPr>
        <w:numPr>
          <w:ilvl w:val="0"/>
          <w:numId w:val="10"/>
        </w:numPr>
      </w:pPr>
      <w:r>
        <w:rPr>
          <w:b w:val="1"/>
          <w:bCs w:val="1"/>
        </w:rPr>
        <w:t xml:space="preserve">Aplicación práctica:</w:t>
      </w:r>
      <w:r>
        <w:rPr/>
        <w:t xml:space="preserve"> Diseño y simulación de actividades educativas basadas en la neurociencia.</w:t>
      </w:r>
    </w:p>
    <w:p>
      <w:pPr>
        <w:numPr>
          <w:ilvl w:val="0"/>
          <w:numId w:val="10"/>
        </w:numPr>
      </w:pPr>
      <w:r>
        <w:rPr>
          <w:b w:val="1"/>
          <w:bCs w:val="1"/>
        </w:rPr>
        <w:t xml:space="preserve">Colaboración y comunicación:</w:t>
      </w:r>
      <w:r>
        <w:rPr/>
        <w:t xml:space="preserve"> Participación activa en equipos, liderazgo y presentación clara de ideas.</w:t>
      </w:r>
    </w:p>
    <w:p>
      <w:pPr>
        <w:numPr>
          <w:ilvl w:val="0"/>
          <w:numId w:val="10"/>
        </w:numPr>
      </w:pPr>
      <w:r>
        <w:rPr>
          <w:b w:val="1"/>
          <w:bCs w:val="1"/>
        </w:rPr>
        <w:t xml:space="preserve">Creatividad y pensamiento crítico:</w:t>
      </w:r>
      <w:r>
        <w:rPr/>
        <w:t xml:space="preserve"> Innovación en propuestas y análisis reflexivo de problemas.</w:t>
      </w:r>
    </w:p>
    <w:p>
      <w:pPr>
        <w:numPr>
          <w:ilvl w:val="0"/>
          <w:numId w:val="10"/>
        </w:numPr>
      </w:pPr>
      <w:r>
        <w:rPr>
          <w:b w:val="1"/>
          <w:bCs w:val="1"/>
        </w:rPr>
        <w:t xml:space="preserve">Autonomía y responsabilidad:</w:t>
      </w:r>
      <w:r>
        <w:rPr/>
        <w:t xml:space="preserve"> Gestión del diario personal y cumplimiento de roles.</w:t>
      </w:r>
    </w:p>
    <w:p>
      <w:pPr>
        <w:numPr>
          <w:ilvl w:val="0"/>
          <w:numId w:val="10"/>
        </w:numPr>
      </w:pPr>
      <w:r>
        <w:rPr>
          <w:b w:val="1"/>
          <w:bCs w:val="1"/>
        </w:rPr>
        <w:t xml:space="preserve">Inclusión y respeto:</w:t>
      </w:r>
      <w:r>
        <w:rPr/>
        <w:t xml:space="preserve"> Evidencia de trabajo respetuoso, equitativo y adaptado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profundidad y precisión todos los neurotransmisores y su rol.</w:t>
            </w:r>
          </w:p>
        </w:tc>
        <w:tc>
          <w:tcPr>
            <w:noWrap/>
          </w:tcPr>
          <w:p>
            <w:pPr/>
            <w:r>
              <w:rPr/>
              <w:t xml:space="preserve">Describe correctamente la mayoría de neurotransmisores y su función.</w:t>
            </w:r>
          </w:p>
        </w:tc>
        <w:tc>
          <w:tcPr>
            <w:noWrap/>
          </w:tcPr>
          <w:p>
            <w:pPr/>
            <w:r>
              <w:rPr/>
              <w:t xml:space="preserve">Entiende algunos neurotransmisores pero con errores importantes.</w:t>
            </w:r>
          </w:p>
        </w:tc>
        <w:tc>
          <w:tcPr>
            <w:noWrap/>
          </w:tcPr>
          <w:p>
            <w:pPr/>
            <w:r>
              <w:rPr/>
              <w:t xml:space="preserve">No logra explicar los conceptos básicos.</w:t>
            </w:r>
          </w:p>
        </w:tc>
      </w:tr>
      <w:tr>
        <w:trPr/>
        <w:tc>
          <w:tcPr>
            <w:noWrap/>
          </w:tcPr>
          <w:p>
            <w:pPr/>
            <w:r>
              <w:rPr/>
              <w:t xml:space="preserve">Aplicación práctica</w:t>
            </w:r>
          </w:p>
        </w:tc>
        <w:tc>
          <w:tcPr>
            <w:noWrap/>
          </w:tcPr>
          <w:p>
            <w:pPr/>
            <w:r>
              <w:rPr/>
              <w:t xml:space="preserve">Diseña actividades innovadoras y fundamentadas neuroeducativamente.</w:t>
            </w:r>
          </w:p>
        </w:tc>
        <w:tc>
          <w:tcPr>
            <w:noWrap/>
          </w:tcPr>
          <w:p>
            <w:pPr/>
            <w:r>
              <w:rPr/>
              <w:t xml:space="preserve">Propone actividades correctas, aunque poco innovadoras.</w:t>
            </w:r>
          </w:p>
        </w:tc>
        <w:tc>
          <w:tcPr>
            <w:noWrap/>
          </w:tcPr>
          <w:p>
            <w:pPr/>
            <w:r>
              <w:rPr/>
              <w:t xml:space="preserve">Actividades poco claras o con poca relación al tema.</w:t>
            </w:r>
          </w:p>
        </w:tc>
        <w:tc>
          <w:tcPr>
            <w:noWrap/>
          </w:tcPr>
          <w:p>
            <w:pPr/>
            <w:r>
              <w:rPr/>
              <w:t xml:space="preserve">No presenta propuesta práctica.</w:t>
            </w:r>
          </w:p>
        </w:tc>
      </w:tr>
      <w:tr>
        <w:trPr/>
        <w:tc>
          <w:tcPr>
            <w:noWrap/>
          </w:tcPr>
          <w:p>
            <w:pPr/>
            <w:r>
              <w:rPr/>
              <w:t xml:space="preserve">Colaboración y comunicación</w:t>
            </w:r>
          </w:p>
        </w:tc>
        <w:tc>
          <w:tcPr>
            <w:noWrap/>
          </w:tcPr>
          <w:p>
            <w:pPr/>
            <w:r>
              <w:rPr/>
              <w:t xml:space="preserve">Participa activamente, lidera y comunica con claridad.</w:t>
            </w:r>
          </w:p>
        </w:tc>
        <w:tc>
          <w:tcPr>
            <w:noWrap/>
          </w:tcPr>
          <w:p>
            <w:pPr/>
            <w:r>
              <w:rPr/>
              <w:t xml:space="preserve">Colabora y comunica adecuadamente.</w:t>
            </w:r>
          </w:p>
        </w:tc>
        <w:tc>
          <w:tcPr>
            <w:noWrap/>
          </w:tcPr>
          <w:p>
            <w:pPr/>
            <w:r>
              <w:rPr/>
              <w:t xml:space="preserve">Participa poco y comunicación limitada.</w:t>
            </w:r>
          </w:p>
        </w:tc>
        <w:tc>
          <w:tcPr>
            <w:noWrap/>
          </w:tcPr>
          <w:p>
            <w:pPr/>
            <w:r>
              <w:rPr/>
              <w:t xml:space="preserve">No colabora ni comunica.</w:t>
            </w:r>
          </w:p>
        </w:tc>
      </w:tr>
      <w:tr>
        <w:trPr/>
        <w:tc>
          <w:tcPr>
            <w:noWrap/>
          </w:tcPr>
          <w:p>
            <w:pPr/>
            <w:r>
              <w:rPr/>
              <w:t xml:space="preserve">Creatividad y pensamiento crítico</w:t>
            </w:r>
          </w:p>
        </w:tc>
        <w:tc>
          <w:tcPr>
            <w:noWrap/>
          </w:tcPr>
          <w:p>
            <w:pPr/>
            <w:r>
              <w:rPr/>
              <w:t xml:space="preserve">Genera ideas originales y análisis profundos.</w:t>
            </w:r>
          </w:p>
        </w:tc>
        <w:tc>
          <w:tcPr>
            <w:noWrap/>
          </w:tcPr>
          <w:p>
            <w:pPr/>
            <w:r>
              <w:rPr/>
              <w:t xml:space="preserve">Propone ideas válidas pero convencionales.</w:t>
            </w:r>
          </w:p>
        </w:tc>
        <w:tc>
          <w:tcPr>
            <w:noWrap/>
          </w:tcPr>
          <w:p>
            <w:pPr/>
            <w:r>
              <w:rPr/>
              <w:t xml:space="preserve">Ideas repetitivas y poco críticas.</w:t>
            </w:r>
          </w:p>
        </w:tc>
        <w:tc>
          <w:tcPr>
            <w:noWrap/>
          </w:tcPr>
          <w:p>
            <w:pPr/>
            <w:r>
              <w:rPr/>
              <w:t xml:space="preserve">No muestra creatividad ni análisis.</w:t>
            </w:r>
          </w:p>
        </w:tc>
      </w:tr>
      <w:tr>
        <w:trPr/>
        <w:tc>
          <w:tcPr>
            <w:noWrap/>
          </w:tcPr>
          <w:p>
            <w:pPr/>
            <w:r>
              <w:rPr/>
              <w:t xml:space="preserve">Autonomía y responsabilidad</w:t>
            </w:r>
          </w:p>
        </w:tc>
        <w:tc>
          <w:tcPr>
            <w:noWrap/>
          </w:tcPr>
          <w:p>
            <w:pPr/>
            <w:r>
              <w:rPr/>
              <w:t xml:space="preserve">Mantiene diario completo y cumple roles con responsabilidad.</w:t>
            </w:r>
          </w:p>
        </w:tc>
        <w:tc>
          <w:tcPr>
            <w:noWrap/>
          </w:tcPr>
          <w:p>
            <w:pPr/>
            <w:r>
              <w:rPr/>
              <w:t xml:space="preserve">Diario adecuado y roles cumplidos.</w:t>
            </w:r>
          </w:p>
        </w:tc>
        <w:tc>
          <w:tcPr>
            <w:noWrap/>
          </w:tcPr>
          <w:p>
            <w:pPr/>
            <w:r>
              <w:rPr/>
              <w:t xml:space="preserve">Diario incompleto o roles parcialmente cumplidos.</w:t>
            </w:r>
          </w:p>
        </w:tc>
        <w:tc>
          <w:tcPr>
            <w:noWrap/>
          </w:tcPr>
          <w:p>
            <w:pPr/>
            <w:r>
              <w:rPr/>
              <w:t xml:space="preserve">No cumple con responsabilidades.</w:t>
            </w:r>
          </w:p>
        </w:tc>
      </w:tr>
      <w:tr>
        <w:trPr/>
        <w:tc>
          <w:tcPr>
            <w:noWrap/>
          </w:tcPr>
          <w:p>
            <w:pPr/>
            <w:r>
              <w:rPr/>
              <w:t xml:space="preserve">Inclusión y respeto</w:t>
            </w:r>
          </w:p>
        </w:tc>
        <w:tc>
          <w:tcPr>
            <w:noWrap/>
          </w:tcPr>
          <w:p>
            <w:pPr/>
            <w:r>
              <w:rPr/>
              <w:t xml:space="preserve">Fomenta ambiente inclusivo y respetuoso constantemente.</w:t>
            </w:r>
          </w:p>
        </w:tc>
        <w:tc>
          <w:tcPr>
            <w:noWrap/>
          </w:tcPr>
          <w:p>
            <w:pPr/>
            <w:r>
              <w:rPr/>
              <w:t xml:space="preserve">Generalmente respeta y considera diversidad.</w:t>
            </w:r>
          </w:p>
        </w:tc>
        <w:tc>
          <w:tcPr>
            <w:noWrap/>
          </w:tcPr>
          <w:p>
            <w:pPr/>
            <w:r>
              <w:rPr/>
              <w:t xml:space="preserve">Ocasionalmente falta respeto o inclusión.</w:t>
            </w:r>
          </w:p>
        </w:tc>
        <w:tc>
          <w:tcPr>
            <w:noWrap/>
          </w:tcPr>
          <w:p>
            <w:pPr/>
            <w:r>
              <w:rPr/>
              <w:t xml:space="preserve">Conducta excluyente o irrespetuosa.</w:t>
            </w:r>
          </w:p>
        </w:tc>
      </w:tr>
    </w:tbl>
    <w:p>
      <w:pPr/>
      <w:r>
        <w:rPr/>
        <w:t xml:space="preserve">  Evidencias de aprendizaje  </w:t>
      </w:r>
    </w:p>
    <w:p>
      <w:pPr>
        <w:numPr>
          <w:ilvl w:val="0"/>
          <w:numId w:val="11"/>
        </w:numPr>
      </w:pPr>
      <w:r>
        <w:rPr/>
        <w:t xml:space="preserve">Mapas mentales, crucigramas y pósteres creados.</w:t>
      </w:r>
    </w:p>
    <w:p>
      <w:pPr>
        <w:numPr>
          <w:ilvl w:val="0"/>
          <w:numId w:val="11"/>
        </w:numPr>
      </w:pPr>
      <w:r>
        <w:rPr/>
        <w:t xml:space="preserve">Cuestionarios y reflexiones en diarios.</w:t>
      </w:r>
    </w:p>
    <w:p>
      <w:pPr>
        <w:numPr>
          <w:ilvl w:val="0"/>
          <w:numId w:val="11"/>
        </w:numPr>
      </w:pPr>
      <w:r>
        <w:rPr/>
        <w:t xml:space="preserve">Diseños de actividades y simulaciones realizadas.</w:t>
      </w:r>
    </w:p>
    <w:p>
      <w:pPr>
        <w:numPr>
          <w:ilvl w:val="0"/>
          <w:numId w:val="11"/>
        </w:numPr>
      </w:pPr>
      <w:r>
        <w:rPr/>
        <w:t xml:space="preserve">Presentaciones y role plays.</w:t>
      </w:r>
    </w:p>
    <w:p>
      <w:pPr>
        <w:numPr>
          <w:ilvl w:val="0"/>
          <w:numId w:val="11"/>
        </w:numPr>
      </w:pPr>
      <w:r>
        <w:rPr/>
        <w:t xml:space="preserve">Participación y desempeño en retos y dinámicas.</w:t>
      </w:r>
    </w:p>
    <w:p>
      <w:pPr/>
      <w:r>
        <w:rPr/>
        <w:t xml:space="preserve">  Reflexión final y cierre de narrativa  </w:t>
      </w:r>
    </w:p>
    <w:p>
      <w:pPr/>
      <w:r>
        <w:rPr/>
        <w:t xml:space="preserve">Al concluir todos los niveles, los estudiantes participan en una sesión de reflexión colectiva donde comparten aprendizajes, retos superados y propuestas para aplicar la neuroeducación en su futura práctica docente.</w:t>
      </w:r>
    </w:p>
    <w:p>
      <w:pPr/>
      <w:r>
        <w:rPr/>
        <w:t xml:space="preserve">  </w:t>
      </w:r>
    </w:p>
    <w:p>
      <w:pPr/>
      <w:r>
        <w:rPr/>
        <w:t xml:space="preserve">El docente cierra la narrativa felicitando a los NeuroExploradores por salvar la Escuela del Saber y los invita a llevar este conocimiento para transformar la educación básica primaria, cerrando con una ceremonia simbólica de entrega de medallas y reconocimiento al esfuerzo y compromiso.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12 sesiones de 2 horas cada una, distribuidas en semanas según planificación curricular.</w:t>
      </w:r>
    </w:p>
    <w:p>
      <w:pPr>
        <w:numPr>
          <w:ilvl w:val="0"/>
          <w:numId w:val="12"/>
        </w:numPr>
      </w:pPr>
      <w:r>
        <w:rPr>
          <w:b w:val="1"/>
          <w:bCs w:val="1"/>
        </w:rPr>
        <w:t xml:space="preserve">Espacio físico:</w:t>
      </w:r>
      <w:r>
        <w:rPr/>
        <w:t xml:space="preserve"> Aula con disposición flexible para trabajo grupal y espacios para dramatización. Acceso a pizarras, rotafolios y área para exposiciones.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mapas mentales (MindMeister, Coggle) y creación de juegos (Scratch, Genially).</w:t>
      </w:r>
    </w:p>
    <w:p>
      <w:pPr>
        <w:numPr>
          <w:ilvl w:val="1"/>
          <w:numId w:val="12"/>
        </w:numPr>
      </w:pPr>
      <w:r>
        <w:rPr/>
        <w:t xml:space="preserve">Plataformas para cuestionarios (Google Forms, Kahoot).</w:t>
      </w:r>
    </w:p>
    <w:p>
      <w:pPr>
        <w:numPr>
          <w:ilvl w:val="1"/>
          <w:numId w:val="12"/>
        </w:numPr>
      </w:pPr>
      <w:r>
        <w:rPr/>
        <w:t xml:space="preserve">Materiales de papelería: cartulinas, marcadores, hojas, tijeras.</w:t>
      </w:r>
    </w:p>
    <w:p>
      <w:pPr>
        <w:numPr>
          <w:ilvl w:val="1"/>
          <w:numId w:val="12"/>
        </w:numPr>
      </w:pPr>
      <w:r>
        <w:rPr/>
        <w:t xml:space="preserve">Dispositivos para audio y video para recursos multimedia.</w:t>
      </w:r>
    </w:p>
    <w:p>
      <w:pPr>
        <w:numPr>
          <w:ilvl w:val="0"/>
          <w:numId w:val="12"/>
        </w:numPr>
      </w:pPr>
      <w:r>
        <w:rPr>
          <w:b w:val="1"/>
          <w:bCs w:val="1"/>
        </w:rPr>
        <w:t xml:space="preserve">Tamaño del grupo:</w:t>
      </w:r>
      <w:r>
        <w:rPr/>
        <w:t xml:space="preserve"> Idealmente entre 20 y 30 estudiantes para facilitar la rotación de roles y diversidad en equipos.</w:t>
      </w:r>
    </w:p>
    <w:p>
      <w:pPr>
        <w:numPr>
          <w:ilvl w:val="0"/>
          <w:numId w:val="12"/>
        </w:numPr>
      </w:pPr>
      <w:r>
        <w:rPr>
          <w:b w:val="1"/>
          <w:bCs w:val="1"/>
        </w:rPr>
        <w:t xml:space="preserve">Preparación previa del docente:</w:t>
      </w:r>
    </w:p>
    <w:p>
      <w:pPr>
        <w:numPr>
          <w:ilvl w:val="1"/>
          <w:numId w:val="12"/>
        </w:numPr>
      </w:pPr>
      <w:r>
        <w:rPr/>
        <w:t xml:space="preserve">Familiarizarse con el contenido de neuroeducación y los neurotransmisores.</w:t>
      </w:r>
    </w:p>
    <w:p>
      <w:pPr>
        <w:numPr>
          <w:ilvl w:val="1"/>
          <w:numId w:val="12"/>
        </w:numPr>
      </w:pPr>
      <w:r>
        <w:rPr/>
        <w:t xml:space="preserve">Preparar materiales impresos y digitales con anticipación.</w:t>
      </w:r>
    </w:p>
    <w:p>
      <w:pPr>
        <w:numPr>
          <w:ilvl w:val="1"/>
          <w:numId w:val="12"/>
        </w:numPr>
      </w:pPr>
      <w:r>
        <w:rPr/>
        <w:t xml:space="preserve">Configurar plataformas y recursos TIC requeridos.</w:t>
      </w:r>
    </w:p>
    <w:p>
      <w:pPr>
        <w:numPr>
          <w:ilvl w:val="1"/>
          <w:numId w:val="12"/>
        </w:numPr>
      </w:pPr>
      <w:r>
        <w:rPr/>
        <w:t xml:space="preserve">Planificar la logística para el tablero de puntos y seguimiento.</w:t>
      </w:r>
    </w:p>
    <w:p>
      <w:pPr>
        <w:numPr>
          <w:ilvl w:val="1"/>
          <w:numId w:val="12"/>
        </w:numPr>
      </w:pPr>
      <w:r>
        <w:rPr/>
        <w:t xml:space="preserve">Diseñar criterios claros para la evaluación y retroalimentación.</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tecnología:</w:t>
      </w:r>
      <w:r>
        <w:rPr/>
        <w:t xml:space="preserve"> Adaptar actividades para formatos completamente físicos.</w:t>
      </w:r>
    </w:p>
    <w:p>
      <w:pPr>
        <w:numPr>
          <w:ilvl w:val="1"/>
          <w:numId w:val="12"/>
        </w:numPr>
      </w:pPr>
      <w:r>
        <w:rPr>
          <w:i w:val="1"/>
          <w:iCs w:val="1"/>
        </w:rPr>
        <w:t xml:space="preserve">Desigualdad en la participación:</w:t>
      </w:r>
      <w:r>
        <w:rPr/>
        <w:t xml:space="preserve"> Establecer reglas claras y supervisar roles para asegurar equidad.</w:t>
      </w:r>
    </w:p>
    <w:p>
      <w:pPr>
        <w:numPr>
          <w:ilvl w:val="1"/>
          <w:numId w:val="12"/>
        </w:numPr>
      </w:pPr>
      <w:r>
        <w:rPr>
          <w:i w:val="1"/>
          <w:iCs w:val="1"/>
        </w:rPr>
        <w:t xml:space="preserve">Diferentes ritmos de aprendizaje:</w:t>
      </w:r>
      <w:r>
        <w:rPr/>
        <w:t xml:space="preserve"> Ofrecer tiempos y formatos flexibles para la entrega de actividades.</w:t>
      </w:r>
    </w:p>
    <w:p>
      <w:pPr>
        <w:numPr>
          <w:ilvl w:val="1"/>
          <w:numId w:val="12"/>
        </w:numPr>
      </w:pPr>
      <w:r>
        <w:rPr>
          <w:i w:val="1"/>
          <w:iCs w:val="1"/>
        </w:rPr>
        <w:t xml:space="preserve">Resistencia a la gamificación:</w:t>
      </w:r>
      <w:r>
        <w:rPr/>
        <w:t xml:space="preserve"> Explicar claramente beneficios y mantener comunicación abierta para resolver dudas.</w:t>
      </w:r>
    </w:p>
    <w:p>
      <w:pPr>
        <w:numPr>
          <w:ilvl w:val="1"/>
          <w:numId w:val="12"/>
        </w:numPr>
      </w:pPr>
      <w:r>
        <w:rPr>
          <w:i w:val="1"/>
          <w:iCs w:val="1"/>
        </w:rPr>
        <w:t xml:space="preserve">Gestión del tiempo:</w:t>
      </w:r>
      <w:r>
        <w:rPr/>
        <w:t xml:space="preserve"> Ajustar actividades según avance real, priorizando objetivos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0C6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C99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DEE4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014E6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3F2B6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5962D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98452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CB46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76D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80B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051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248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2026-09-26T03:06:01-05:00</dcterms:created>
  <dcterms:modified xsi:type="dcterms:W3CDTF">2026-09-26T03:06:01-05:00</dcterms:modified>
</cp:coreProperties>
</file>

<file path=docProps/custom.xml><?xml version="1.0" encoding="utf-8"?>
<Properties xmlns="http://schemas.openxmlformats.org/officeDocument/2006/custom-properties" xmlns:vt="http://schemas.openxmlformats.org/officeDocument/2006/docPropsVTypes"/>
</file>