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“Guardians of NutriVerse: La Misión de los Alimentos Funcionales”</w:t>
      </w:r>
    </w:p>
    <w:p/>
    <w:p>
      <w:pPr/>
      <w:r>
        <w:rPr>
          <w:color w:val="666666"/>
          <w:sz w:val="20"/>
          <w:szCs w:val="20"/>
          <w:i w:val="1"/>
          <w:iCs w:val="1"/>
        </w:rPr>
        <w:t xml:space="preserve">Gamificación de Evaluación | Ciencias de la Salud | Nutrición y salud | Tema: Alimentos Funcionales y Antioxidantes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NutriVerse, un universo paralelo donde la salud y el bienestar dependen de la armonía y el equilibrio entre la nutrición consciente y las amenazas invisibles que alteran el bienestar humano. En este mundo, los alimentos funcionales y antioxidantes son las fuerzas vitales que mantienen la estabilidad y salud de las comunidades.</w:t>
      </w:r>
    </w:p>
    <w:p>
      <w:pPr/>
      <w:r>
        <w:rPr/>
        <w:t xml:space="preserve">Sin embargo, una sombra se extiende en NutriVerse: la desinformación y la proliferación de alimentos convencionales que carecen de beneficios adicionales, así como suplementos y nutracéuticos no regulados que ponen en riesgo la salud de sus habitantes. Estos elementos alteran el equilibrio y ponen en peligro la calidad de vida de toda la población.</w:t>
      </w:r>
    </w:p>
    <w:p>
      <w:pPr/>
      <w:r>
        <w:rPr>
          <w:b w:val="1"/>
          <w:bCs w:val="1"/>
        </w:rPr>
        <w:t xml:space="preserve">Roles de los Estudiantes</w:t>
      </w:r>
    </w:p>
    <w:p>
      <w:pPr/>
      <w:r>
        <w:rPr/>
        <w:t xml:space="preserve">Los estudiantes asumirán el rol de “Guardianes Nutri”, expertos científicos en nutrición avanzada y defensores de la salud pública. Su misión es investigar, identificar y clasificar correctamente los alimentos funcionales, nutracéuticos, suplementos y alimentos convencionales, para diseñar estrategias que protejan a NutriVerse de la confusión y el daño nutricional.</w:t>
      </w:r>
    </w:p>
    <w:p>
      <w:pPr/>
      <w:r>
        <w:rPr/>
        <w:t xml:space="preserve">Como Guardianes Nutri, cada estudiante formará parte de un equipo multidisciplinario, que incluye:</w:t>
      </w:r>
    </w:p>
    <w:p>
      <w:pPr>
        <w:numPr>
          <w:ilvl w:val="0"/>
          <w:numId w:val="1"/>
        </w:numPr>
      </w:pPr>
      <w:r>
        <w:rPr>
          <w:b w:val="1"/>
          <w:bCs w:val="1"/>
        </w:rPr>
        <w:t xml:space="preserve">Investigadores Científicos:</w:t>
      </w:r>
      <w:r>
        <w:rPr/>
        <w:t xml:space="preserve"> Realizan análisis profundos de los componentes bioactivos y sus efectos.</w:t>
      </w:r>
    </w:p>
    <w:p>
      <w:pPr>
        <w:numPr>
          <w:ilvl w:val="0"/>
          <w:numId w:val="1"/>
        </w:numPr>
      </w:pPr>
      <w:r>
        <w:rPr>
          <w:b w:val="1"/>
          <w:bCs w:val="1"/>
        </w:rPr>
        <w:t xml:space="preserve">Analistas de Mercado Nutricional:</w:t>
      </w:r>
      <w:r>
        <w:rPr/>
        <w:t xml:space="preserve"> Detectan tendencias y riesgos asociados a la comercialización de productos nutricionales.</w:t>
      </w:r>
    </w:p>
    <w:p>
      <w:pPr>
        <w:numPr>
          <w:ilvl w:val="0"/>
          <w:numId w:val="1"/>
        </w:numPr>
      </w:pPr>
      <w:r>
        <w:rPr>
          <w:b w:val="1"/>
          <w:bCs w:val="1"/>
        </w:rPr>
        <w:t xml:space="preserve">Educadores Nutricionales:</w:t>
      </w:r>
      <w:r>
        <w:rPr/>
        <w:t xml:space="preserve"> Comunican y educan a la comunidad NutriVerse sobre las diferencias y beneficios de cada tipo de alimento.</w:t>
      </w:r>
    </w:p>
    <w:p>
      <w:pPr>
        <w:numPr>
          <w:ilvl w:val="0"/>
          <w:numId w:val="1"/>
        </w:numPr>
      </w:pPr>
      <w:r>
        <w:rPr>
          <w:b w:val="1"/>
          <w:bCs w:val="1"/>
        </w:rPr>
        <w:t xml:space="preserve">Protectores de la Salud:</w:t>
      </w:r>
      <w:r>
        <w:rPr/>
        <w:t xml:space="preserve"> Proponen planes de acción para combatir la desinformación y mejorar la salud poblacional.</w:t>
      </w:r>
    </w:p>
    <w:p>
      <w:pPr/>
      <w:r>
        <w:rPr>
          <w:b w:val="1"/>
          <w:bCs w:val="1"/>
        </w:rPr>
        <w:t xml:space="preserve">Misión Principal</w:t>
      </w:r>
    </w:p>
    <w:p>
      <w:pPr/>
      <w:r>
        <w:rPr/>
        <w:t xml:space="preserve">La misión de los Guardianes Nutri es completar una serie de retos y desafíos donde deberán:</w:t>
      </w:r>
    </w:p>
    <w:p>
      <w:pPr>
        <w:numPr>
          <w:ilvl w:val="0"/>
          <w:numId w:val="2"/>
        </w:numPr>
      </w:pPr>
      <w:r>
        <w:rPr/>
        <w:t xml:space="preserve">Comprender y diferenciar científicamente entre alimentos convencionales, funcionales, nutracéuticos y suplementos.</w:t>
      </w:r>
    </w:p>
    <w:p>
      <w:pPr>
        <w:numPr>
          <w:ilvl w:val="0"/>
          <w:numId w:val="2"/>
        </w:numPr>
      </w:pPr>
      <w:r>
        <w:rPr/>
        <w:t xml:space="preserve">Aplicar este conocimiento para evaluar casos reales y ficticios de NutriVerse.</w:t>
      </w:r>
    </w:p>
    <w:p>
      <w:pPr>
        <w:numPr>
          <w:ilvl w:val="0"/>
          <w:numId w:val="2"/>
        </w:numPr>
      </w:pPr>
      <w:r>
        <w:rPr/>
        <w:t xml:space="preserve">Elaborar estrategias comunicativas y educativas para promover el consumo responsable y basado en evidencia científica.</w:t>
      </w:r>
    </w:p>
    <w:p>
      <w:pPr>
        <w:numPr>
          <w:ilvl w:val="0"/>
          <w:numId w:val="2"/>
        </w:numPr>
      </w:pPr>
      <w:r>
        <w:rPr/>
        <w:t xml:space="preserve">Colaborar en equipo para resolver problemas complejos y adaptarse a escenarios cambiantes.</w:t>
      </w:r>
    </w:p>
    <w:p>
      <w:pPr/>
      <w:r>
        <w:rPr>
          <w:b w:val="1"/>
          <w:bCs w:val="1"/>
        </w:rPr>
        <w:t xml:space="preserve">Conexión con el Tema de Aprendizaje</w:t>
      </w:r>
    </w:p>
    <w:p>
      <w:pPr/>
      <w:r>
        <w:rPr/>
        <w:t xml:space="preserve">La narrativa está diseñada para sumergir a los estudiantes en un contexto donde el conocimiento científico no es solo teórico, sino vital para tomar decisiones reales que afectan la salud pública. La historia de NutriVerse permite que los estudiantes internalicen los conceptos clave de alimentos funcionales y antioxidantes desde una perspectiva aplicada y colaborativa, fomentando el pensamiento crítico, la creatividad y la resolución de problemas en un ambiente seguro y motivador.</w:t>
      </w:r>
    </w:p>
    <w:p>
      <w:pPr/>
      <w:r>
        <w:rPr/>
        <w:t xml:space="preserve">La experiencia gamificada transformará la evaluación en un proceso dinámico y atractivo, donde el aprendizaje se logra mediante la acción, la interacción y el intercambio de conocimientos, alineándose con los objetivos docentes y las competencias del siglo XXI.</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1. Sistema de Puntos “Poder Nutri”</w:t>
      </w:r>
    </w:p>
    <w:p>
      <w:pPr/>
      <w:r>
        <w:rPr/>
        <w:t xml:space="preserve">Los estudiantes ganan puntos “Poder Nutri” al completar actividades, responder correctamente preguntas, colaborar en equipo y superar desafíos. Cada acción suma una cantidad específica de puntos, que se acumulan para avanzar en el juego.</w:t>
      </w:r>
    </w:p>
    <w:p>
      <w:pPr>
        <w:numPr>
          <w:ilvl w:val="0"/>
          <w:numId w:val="3"/>
        </w:numPr>
      </w:pPr>
      <w:r>
        <w:rPr/>
        <w:t xml:space="preserve">Respuestas correctas en cuestionarios: +10 puntos</w:t>
      </w:r>
    </w:p>
    <w:p>
      <w:pPr>
        <w:numPr>
          <w:ilvl w:val="0"/>
          <w:numId w:val="3"/>
        </w:numPr>
      </w:pPr>
      <w:r>
        <w:rPr/>
        <w:t xml:space="preserve">Participación activa en debates y discusiones: +5 puntos</w:t>
      </w:r>
    </w:p>
    <w:p>
      <w:pPr>
        <w:numPr>
          <w:ilvl w:val="0"/>
          <w:numId w:val="3"/>
        </w:numPr>
      </w:pPr>
      <w:r>
        <w:rPr/>
        <w:t xml:space="preserve">Entrega de trabajos o informes de calidad: +15 puntos</w:t>
      </w:r>
    </w:p>
    <w:p>
      <w:pPr>
        <w:numPr>
          <w:ilvl w:val="0"/>
          <w:numId w:val="3"/>
        </w:numPr>
      </w:pPr>
      <w:r>
        <w:rPr/>
        <w:t xml:space="preserve">Solución de retos prácticos o casos de estudio: +20 puntos</w:t>
      </w:r>
    </w:p>
    <w:p>
      <w:pPr>
        <w:numPr>
          <w:ilvl w:val="0"/>
          <w:numId w:val="3"/>
        </w:numPr>
      </w:pPr>
      <w:r>
        <w:rPr/>
        <w:t xml:space="preserve">Apoyo a compañeros (evaluación entre pares): +5 puntos</w:t>
      </w:r>
    </w:p>
    <w:p>
      <w:pPr/>
      <w:r>
        <w:rPr>
          <w:b w:val="1"/>
          <w:bCs w:val="1"/>
        </w:rPr>
        <w:t xml:space="preserve">2. Niveles de Guardianes Nutri</w:t>
      </w:r>
    </w:p>
    <w:p>
      <w:pPr/>
      <w:r>
        <w:rPr/>
        <w:t xml:space="preserve">Los estudiantes progresan a través de niveles que simbolizan su dominio del contenido:</w:t>
      </w:r>
    </w:p>
    <w:p>
      <w:pPr>
        <w:numPr>
          <w:ilvl w:val="0"/>
          <w:numId w:val="4"/>
        </w:numPr>
      </w:pPr>
      <w:r>
        <w:rPr>
          <w:b w:val="1"/>
          <w:bCs w:val="1"/>
        </w:rPr>
        <w:t xml:space="preserve">Aprendiz Nutri:</w:t>
      </w:r>
      <w:r>
        <w:rPr/>
        <w:t xml:space="preserve"> 0 - 50 puntos</w:t>
      </w:r>
    </w:p>
    <w:p>
      <w:pPr>
        <w:numPr>
          <w:ilvl w:val="0"/>
          <w:numId w:val="4"/>
        </w:numPr>
      </w:pPr>
      <w:r>
        <w:rPr>
          <w:b w:val="1"/>
          <w:bCs w:val="1"/>
        </w:rPr>
        <w:t xml:space="preserve">Explorador Nutri:</w:t>
      </w:r>
      <w:r>
        <w:rPr/>
        <w:t xml:space="preserve"> 51 - 100 puntos</w:t>
      </w:r>
    </w:p>
    <w:p>
      <w:pPr>
        <w:numPr>
          <w:ilvl w:val="0"/>
          <w:numId w:val="4"/>
        </w:numPr>
      </w:pPr>
      <w:r>
        <w:rPr>
          <w:b w:val="1"/>
          <w:bCs w:val="1"/>
        </w:rPr>
        <w:t xml:space="preserve">Defensor Nutri:</w:t>
      </w:r>
      <w:r>
        <w:rPr/>
        <w:t xml:space="preserve"> 101 - 150 puntos</w:t>
      </w:r>
    </w:p>
    <w:p>
      <w:pPr>
        <w:numPr>
          <w:ilvl w:val="0"/>
          <w:numId w:val="4"/>
        </w:numPr>
      </w:pPr>
      <w:r>
        <w:rPr>
          <w:b w:val="1"/>
          <w:bCs w:val="1"/>
        </w:rPr>
        <w:t xml:space="preserve">Maestro Nutri:</w:t>
      </w:r>
      <w:r>
        <w:rPr/>
        <w:t xml:space="preserve"> 151 - 200 puntos</w:t>
      </w:r>
    </w:p>
    <w:p>
      <w:pPr>
        <w:numPr>
          <w:ilvl w:val="0"/>
          <w:numId w:val="4"/>
        </w:numPr>
      </w:pPr>
      <w:r>
        <w:rPr>
          <w:b w:val="1"/>
          <w:bCs w:val="1"/>
        </w:rPr>
        <w:t xml:space="preserve">Gran Guardián Nutri:</w:t>
      </w:r>
      <w:r>
        <w:rPr/>
        <w:t xml:space="preserve"> &gt;200 puntos</w:t>
      </w:r>
    </w:p>
    <w:p>
      <w:pPr/>
      <w:r>
        <w:rPr/>
        <w:t xml:space="preserve">Al alcanzar niveles superiores, los estudiantes desbloquean recursos exclusivos, acceso a desafíos avanzados y la posibilidad de proponer mini-proyectos a sus compañeros.</w:t>
      </w:r>
    </w:p>
    <w:p>
      <w:pPr/>
      <w:r>
        <w:rPr>
          <w:b w:val="1"/>
          <w:bCs w:val="1"/>
        </w:rPr>
        <w:t xml:space="preserve">3. Insignias</w:t>
      </w:r>
    </w:p>
    <w:p>
      <w:pPr/>
      <w:r>
        <w:rPr/>
        <w:t xml:space="preserve">Se otorgan insignias digitales por logros específicos, visibles en un “Tablero Nutri” colaborativo:</w:t>
      </w:r>
    </w:p>
    <w:p>
      <w:pPr>
        <w:numPr>
          <w:ilvl w:val="0"/>
          <w:numId w:val="5"/>
        </w:numPr>
      </w:pPr>
      <w:r>
        <w:rPr>
          <w:i w:val="1"/>
          <w:iCs w:val="1"/>
        </w:rPr>
        <w:t xml:space="preserve">Insignia de Científico</w:t>
      </w:r>
      <w:r>
        <w:rPr/>
        <w:t xml:space="preserve">: Por análisis detallados y fundamentados.</w:t>
      </w:r>
    </w:p>
    <w:p>
      <w:pPr>
        <w:numPr>
          <w:ilvl w:val="0"/>
          <w:numId w:val="5"/>
        </w:numPr>
      </w:pPr>
      <w:r>
        <w:rPr>
          <w:i w:val="1"/>
          <w:iCs w:val="1"/>
        </w:rPr>
        <w:t xml:space="preserve">Insignia de Comunicador</w:t>
      </w:r>
      <w:r>
        <w:rPr/>
        <w:t xml:space="preserve">: Por habilidades sobresalientes en la presentación y comunicación.</w:t>
      </w:r>
    </w:p>
    <w:p>
      <w:pPr>
        <w:numPr>
          <w:ilvl w:val="0"/>
          <w:numId w:val="5"/>
        </w:numPr>
      </w:pPr>
      <w:r>
        <w:rPr>
          <w:i w:val="1"/>
          <w:iCs w:val="1"/>
        </w:rPr>
        <w:t xml:space="preserve">Insignia de Estratega</w:t>
      </w:r>
      <w:r>
        <w:rPr/>
        <w:t xml:space="preserve">: Por soluciones creativas en retos de resolución de problemas.</w:t>
      </w:r>
    </w:p>
    <w:p>
      <w:pPr>
        <w:numPr>
          <w:ilvl w:val="0"/>
          <w:numId w:val="5"/>
        </w:numPr>
      </w:pPr>
      <w:r>
        <w:rPr>
          <w:i w:val="1"/>
          <w:iCs w:val="1"/>
        </w:rPr>
        <w:t xml:space="preserve">Insignia de Colaborador</w:t>
      </w:r>
      <w:r>
        <w:rPr/>
        <w:t xml:space="preserve">: Por apoyo constante y trabajo en equipo.</w:t>
      </w:r>
    </w:p>
    <w:p>
      <w:pPr>
        <w:numPr>
          <w:ilvl w:val="0"/>
          <w:numId w:val="5"/>
        </w:numPr>
      </w:pPr>
      <w:r>
        <w:rPr>
          <w:i w:val="1"/>
          <w:iCs w:val="1"/>
        </w:rPr>
        <w:t xml:space="preserve">Insignia de Curiosidad</w:t>
      </w:r>
      <w:r>
        <w:rPr/>
        <w:t xml:space="preserve">: Por preguntas relevantes y aportes en discusiones.</w:t>
      </w:r>
    </w:p>
    <w:p>
      <w:pPr/>
      <w:r>
        <w:rPr>
          <w:b w:val="1"/>
          <w:bCs w:val="1"/>
        </w:rPr>
        <w:t xml:space="preserve">4. Retos y Misiones</w:t>
      </w:r>
    </w:p>
    <w:p>
      <w:pPr/>
      <w:r>
        <w:rPr/>
        <w:t xml:space="preserve">Cada módulo temático incluye retos que pueden ser individuales o en equipo, que deben ser resueltos para avanzar en la narrativa. Los retos están diseñados para fomentar el pensamiento crítico y la aplicación práctica del conocimiento.</w:t>
      </w:r>
    </w:p>
    <w:p>
      <w:pPr/>
      <w:r>
        <w:rPr>
          <w:b w:val="1"/>
          <w:bCs w:val="1"/>
        </w:rPr>
        <w:t xml:space="preserve">5. Progresión y Retroalimentación Inmediata</w:t>
      </w:r>
    </w:p>
    <w:p>
      <w:pPr/>
      <w:r>
        <w:rPr/>
        <w:t xml:space="preserve">Los estudiantes reciben retroalimentación inmediata a través de:</w:t>
      </w:r>
    </w:p>
    <w:p>
      <w:pPr>
        <w:numPr>
          <w:ilvl w:val="0"/>
          <w:numId w:val="6"/>
        </w:numPr>
      </w:pPr>
      <w:r>
        <w:rPr/>
        <w:t xml:space="preserve">Evaluaciones automáticas en cuestionarios digitales.</w:t>
      </w:r>
    </w:p>
    <w:p>
      <w:pPr>
        <w:numPr>
          <w:ilvl w:val="0"/>
          <w:numId w:val="6"/>
        </w:numPr>
      </w:pPr>
      <w:r>
        <w:rPr/>
        <w:t xml:space="preserve">Comentarios personalizados del docente durante las actividades prácticas.</w:t>
      </w:r>
    </w:p>
    <w:p>
      <w:pPr>
        <w:numPr>
          <w:ilvl w:val="0"/>
          <w:numId w:val="6"/>
        </w:numPr>
      </w:pPr>
      <w:r>
        <w:rPr/>
        <w:t xml:space="preserve">Autoevaluaciones y coevaluaciones al finalizar cada reto.</w:t>
      </w:r>
    </w:p>
    <w:p>
      <w:pPr/>
      <w:r>
        <w:rPr>
          <w:b w:val="1"/>
          <w:bCs w:val="1"/>
        </w:rPr>
        <w:t xml:space="preserve">6. Tabla de Clasificación “Ranking NutriVerse”</w:t>
      </w:r>
    </w:p>
    <w:p>
      <w:pPr/>
      <w:r>
        <w:rPr/>
        <w:t xml:space="preserve">Los puntos acumulados se visualizan en una tabla de clasificación actualizada semanalmente, promoviendo la motivación y la competencia sana. Se fomenta el trabajo colaborativo para que todos los miembros del equipo avancen y obtengan recompensas conjuntas.</w:t>
      </w:r>
    </w:p>
    <w:p>
      <w:pPr/>
      <w:r>
        <w:rPr>
          <w:b w:val="1"/>
          <w:bCs w:val="1"/>
        </w:rPr>
        <w:t xml:space="preserve">7. Sistema de Recompensas</w:t>
      </w:r>
    </w:p>
    <w:p>
      <w:pPr>
        <w:numPr>
          <w:ilvl w:val="0"/>
          <w:numId w:val="7"/>
        </w:numPr>
      </w:pPr>
      <w:r>
        <w:rPr/>
        <w:t xml:space="preserve">Acceso a material exclusivo (artículos científicos, videos, entrevistas).</w:t>
      </w:r>
    </w:p>
    <w:p>
      <w:pPr>
        <w:numPr>
          <w:ilvl w:val="0"/>
          <w:numId w:val="7"/>
        </w:numPr>
      </w:pPr>
      <w:r>
        <w:rPr/>
        <w:t xml:space="preserve">Oportunidad de liderar presentaciones o mini-proyectos.</w:t>
      </w:r>
    </w:p>
    <w:p>
      <w:pPr>
        <w:numPr>
          <w:ilvl w:val="0"/>
          <w:numId w:val="7"/>
        </w:numPr>
      </w:pPr>
      <w:r>
        <w:rPr/>
        <w:t xml:space="preserve">Reconocimiento público en el aula y plataformas virtuales.</w:t>
      </w:r>
    </w:p>
    <w:p>
      <w:pPr>
        <w:numPr>
          <w:ilvl w:val="0"/>
          <w:numId w:val="7"/>
        </w:numPr>
      </w:pPr>
      <w:r>
        <w:rPr/>
        <w:t xml:space="preserve">Bonificaciones en la evaluación final, si se cumplen ciertos hitos.</w:t>
      </w:r>
    </w:p>
    <w:p>
      <w:pPr/>
      <w:r>
        <w:rPr>
          <w:b w:val="1"/>
          <w:bCs w:val="1"/>
        </w:rPr>
        <w:t xml:space="preserve">Implementación</w:t>
      </w:r>
    </w:p>
    <w:p>
      <w:pPr/>
      <w:r>
        <w:rPr/>
        <w:t xml:space="preserve">Las mecánicas se implementan mediante plataformas LMS (Moodle, Canvas), herramientas colaborativas (Padlet, Google Docs), y actividades presenciales que incluyen dinámicas de grupo y debates. El docente actúa como maestro de ceremonias y facilitador, guiando el avance y manteniendo el ambiente lúdico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NutriVerse - Cuestionario Inicial”</w:t>
      </w:r>
    </w:p>
    <w:p>
      <w:pPr/>
      <w:r>
        <w:rPr>
          <w:b w:val="1"/>
          <w:bCs w:val="1"/>
        </w:rPr>
        <w:t xml:space="preserve">Descripción:</w:t>
      </w:r>
      <w:r>
        <w:rPr/>
        <w:t xml:space="preserve"> Para iniciar, los Guardianes Nutri realizarán un cuestionario interactivo para evaluar sus conocimientos previos sobre alimentos funcionales, antioxidantes, nutracéuticos y suplementos.</w:t>
      </w:r>
    </w:p>
    <w:p>
      <w:pPr/>
      <w:r>
        <w:rPr>
          <w:b w:val="1"/>
          <w:bCs w:val="1"/>
        </w:rPr>
        <w:t xml:space="preserve">Instrucciones:</w:t>
      </w:r>
    </w:p>
    <w:p>
      <w:pPr>
        <w:numPr>
          <w:ilvl w:val="0"/>
          <w:numId w:val="8"/>
        </w:numPr>
      </w:pPr>
      <w:r>
        <w:rPr/>
        <w:t xml:space="preserve">Accede al cuestionario digital en la plataforma LMS.</w:t>
      </w:r>
    </w:p>
    <w:p>
      <w:pPr>
        <w:numPr>
          <w:ilvl w:val="0"/>
          <w:numId w:val="8"/>
        </w:numPr>
      </w:pPr>
      <w:r>
        <w:rPr/>
        <w:t xml:space="preserve">Responde las 20 preguntas de opción múltiple y verdadero/falso.</w:t>
      </w:r>
    </w:p>
    <w:p>
      <w:pPr>
        <w:numPr>
          <w:ilvl w:val="0"/>
          <w:numId w:val="8"/>
        </w:numPr>
      </w:pPr>
      <w:r>
        <w:rPr/>
        <w:t xml:space="preserve">Recibirás retroalimentación inmediata sobre cada respuesta.</w:t>
      </w:r>
    </w:p>
    <w:p>
      <w:pPr>
        <w:numPr>
          <w:ilvl w:val="0"/>
          <w:numId w:val="8"/>
        </w:numPr>
      </w:pPr>
      <w:r>
        <w:rPr/>
        <w:t xml:space="preserve">Comparte una reflexión corta en el foro sobre lo que sabes y lo que esperas aprender.</w:t>
      </w:r>
    </w:p>
    <w:p>
      <w:pPr/>
      <w:r>
        <w:rPr>
          <w:b w:val="1"/>
          <w:bCs w:val="1"/>
        </w:rPr>
        <w:t xml:space="preserve">Tiempo estimado:</w:t>
      </w:r>
      <w:r>
        <w:rPr/>
        <w:t xml:space="preserve"> 40 minutos.</w:t>
      </w:r>
    </w:p>
    <w:p>
      <w:pPr/>
      <w:r>
        <w:rPr>
          <w:b w:val="1"/>
          <w:bCs w:val="1"/>
        </w:rPr>
        <w:t xml:space="preserve">Materiales:</w:t>
      </w:r>
      <w:r>
        <w:rPr/>
        <w:t xml:space="preserve"> Computadora o dispositivo móvil con acceso a internet.</w:t>
      </w:r>
    </w:p>
    <w:p>
      <w:pPr/>
      <w:r>
        <w:rPr>
          <w:b w:val="1"/>
          <w:bCs w:val="1"/>
        </w:rPr>
        <w:t xml:space="preserve">Integración con mecánicas:</w:t>
      </w:r>
      <w:r>
        <w:rPr/>
        <w:t xml:space="preserve"> Otorga puntos “Poder Nutri” según aciertos y participación en el foro. Establece la base para la progresión de niveles.</w:t>
      </w:r>
    </w:p>
    <w:p>
      <w:pPr/>
      <w:r>
        <w:rPr>
          <w:b w:val="1"/>
          <w:bCs w:val="1"/>
        </w:rPr>
        <w:t xml:space="preserve">Actividad 2: “Análisis de Casos en Equipo - Clasificando Alimentos”</w:t>
      </w:r>
    </w:p>
    <w:p>
      <w:pPr/>
      <w:r>
        <w:rPr>
          <w:b w:val="1"/>
          <w:bCs w:val="1"/>
        </w:rPr>
        <w:t xml:space="preserve">Descripción:</w:t>
      </w:r>
      <w:r>
        <w:rPr/>
        <w:t xml:space="preserve"> Los equipos reciben una serie de fichas con descripciones de productos alimenticios (reales y ficticios) que deben clasificar en cuatro categorías: alimentos convencionales, funcionales, nutracéuticos y suplementos.</w:t>
      </w:r>
    </w:p>
    <w:p>
      <w:pPr/>
      <w:r>
        <w:rPr>
          <w:b w:val="1"/>
          <w:bCs w:val="1"/>
        </w:rPr>
        <w:t xml:space="preserve">Instrucciones:</w:t>
      </w:r>
    </w:p>
    <w:p>
      <w:pPr>
        <w:numPr>
          <w:ilvl w:val="0"/>
          <w:numId w:val="9"/>
        </w:numPr>
      </w:pPr>
      <w:r>
        <w:rPr/>
        <w:t xml:space="preserve">Revisar cada ficha y discutir en equipo las características del producto.</w:t>
      </w:r>
    </w:p>
    <w:p>
      <w:pPr>
        <w:numPr>
          <w:ilvl w:val="0"/>
          <w:numId w:val="9"/>
        </w:numPr>
      </w:pPr>
      <w:r>
        <w:rPr/>
        <w:t xml:space="preserve">Asignar la categoría correcta justificando la decisión con fundamentos científicos.</w:t>
      </w:r>
    </w:p>
    <w:p>
      <w:pPr>
        <w:numPr>
          <w:ilvl w:val="0"/>
          <w:numId w:val="9"/>
        </w:numPr>
      </w:pPr>
      <w:r>
        <w:rPr/>
        <w:t xml:space="preserve">Presentar un informe breve de la clasificación y argumentos al resto de la clase.</w:t>
      </w:r>
    </w:p>
    <w:p>
      <w:pPr>
        <w:numPr>
          <w:ilvl w:val="0"/>
          <w:numId w:val="9"/>
        </w:numPr>
      </w:pPr>
      <w:r>
        <w:rPr/>
        <w:t xml:space="preserve">Responder preguntas del grupo y docente para defender sus clasificaciones.</w:t>
      </w:r>
    </w:p>
    <w:p>
      <w:pPr/>
      <w:r>
        <w:rPr>
          <w:b w:val="1"/>
          <w:bCs w:val="1"/>
        </w:rPr>
        <w:t xml:space="preserve">Tiempo estimado:</w:t>
      </w:r>
      <w:r>
        <w:rPr/>
        <w:t xml:space="preserve"> 90 minutos.</w:t>
      </w:r>
    </w:p>
    <w:p>
      <w:pPr/>
      <w:r>
        <w:rPr>
          <w:b w:val="1"/>
          <w:bCs w:val="1"/>
        </w:rPr>
        <w:t xml:space="preserve">Materiales:</w:t>
      </w:r>
      <w:r>
        <w:rPr/>
        <w:t xml:space="preserve"> Fichas impresas o digitales con información de productos, acceso a bases de datos o bibliografía recomendada.</w:t>
      </w:r>
    </w:p>
    <w:p>
      <w:pPr/>
      <w:r>
        <w:rPr>
          <w:b w:val="1"/>
          <w:bCs w:val="1"/>
        </w:rPr>
        <w:t xml:space="preserve">Integración con mecánicas:</w:t>
      </w:r>
      <w:r>
        <w:rPr/>
        <w:t xml:space="preserve"> Los equipos ganan puntos por precisión, argumentación y trabajo colaborativo. Obtienen insignias de Científico y Colaborador si cumplen con los criterios.</w:t>
      </w:r>
    </w:p>
    <w:p>
      <w:pPr/>
      <w:r>
        <w:rPr>
          <w:b w:val="1"/>
          <w:bCs w:val="1"/>
        </w:rPr>
        <w:t xml:space="preserve">Actividad 3: “Laboratorio Virtual - Identificando Antioxidantes”</w:t>
      </w:r>
    </w:p>
    <w:p>
      <w:pPr/>
      <w:r>
        <w:rPr>
          <w:b w:val="1"/>
          <w:bCs w:val="1"/>
        </w:rPr>
        <w:t xml:space="preserve">Descripción:</w:t>
      </w:r>
      <w:r>
        <w:rPr/>
        <w:t xml:space="preserve"> Mediante simuladores digitales, los estudiantes investigan la capacidad antioxidante de diversos alimentos, midiendo su efecto en escenarios virtuales de estrés oxidativo celular.</w:t>
      </w:r>
    </w:p>
    <w:p>
      <w:pPr/>
      <w:r>
        <w:rPr>
          <w:b w:val="1"/>
          <w:bCs w:val="1"/>
        </w:rPr>
        <w:t xml:space="preserve">Instrucciones:</w:t>
      </w:r>
    </w:p>
    <w:p>
      <w:pPr>
        <w:numPr>
          <w:ilvl w:val="0"/>
          <w:numId w:val="10"/>
        </w:numPr>
      </w:pPr>
      <w:r>
        <w:rPr/>
        <w:t xml:space="preserve">Ingresar al simulador virtual proporcionado por el docente.</w:t>
      </w:r>
    </w:p>
    <w:p>
      <w:pPr>
        <w:numPr>
          <w:ilvl w:val="0"/>
          <w:numId w:val="10"/>
        </w:numPr>
      </w:pPr>
      <w:r>
        <w:rPr/>
        <w:t xml:space="preserve">Seleccionar alimentos funcionales para evaluar su capacidad antioxidante.</w:t>
      </w:r>
    </w:p>
    <w:p>
      <w:pPr>
        <w:numPr>
          <w:ilvl w:val="0"/>
          <w:numId w:val="10"/>
        </w:numPr>
      </w:pPr>
      <w:r>
        <w:rPr/>
        <w:t xml:space="preserve">Documentar resultados y comparar con alimentos convencionales.</w:t>
      </w:r>
    </w:p>
    <w:p>
      <w:pPr>
        <w:numPr>
          <w:ilvl w:val="0"/>
          <w:numId w:val="10"/>
        </w:numPr>
      </w:pPr>
      <w:r>
        <w:rPr/>
        <w:t xml:space="preserve">Elaborar un reporte con conclusiones y recomendaciones.</w:t>
      </w:r>
    </w:p>
    <w:p>
      <w:pPr/>
      <w:r>
        <w:rPr>
          <w:b w:val="1"/>
          <w:bCs w:val="1"/>
        </w:rPr>
        <w:t xml:space="preserve">Tiempo estimado:</w:t>
      </w:r>
      <w:r>
        <w:rPr/>
        <w:t xml:space="preserve"> 120 minutos.</w:t>
      </w:r>
    </w:p>
    <w:p>
      <w:pPr/>
      <w:r>
        <w:rPr>
          <w:b w:val="1"/>
          <w:bCs w:val="1"/>
        </w:rPr>
        <w:t xml:space="preserve">Materiales:</w:t>
      </w:r>
      <w:r>
        <w:rPr/>
        <w:t xml:space="preserve"> Computadoras con acceso a simuladores (ejemplo: plataformas como Labster o simuladores creados en Google Sheets con datos reales).</w:t>
      </w:r>
    </w:p>
    <w:p>
      <w:pPr/>
      <w:r>
        <w:rPr>
          <w:b w:val="1"/>
          <w:bCs w:val="1"/>
        </w:rPr>
        <w:t xml:space="preserve">Integración con mecánicas:</w:t>
      </w:r>
      <w:r>
        <w:rPr/>
        <w:t xml:space="preserve"> Puntos por resultados correctos, calidad del reporte y reflexión. Se desbloquean recursos avanzados para niveles superiores.</w:t>
      </w:r>
    </w:p>
    <w:p>
      <w:pPr/>
      <w:r>
        <w:rPr>
          <w:b w:val="1"/>
          <w:bCs w:val="1"/>
        </w:rPr>
        <w:t xml:space="preserve">Actividad 4: “Debate NutriVerse - Suplementos vs. Alimentos Funcionales”</w:t>
      </w:r>
    </w:p>
    <w:p>
      <w:pPr/>
      <w:r>
        <w:rPr>
          <w:b w:val="1"/>
          <w:bCs w:val="1"/>
        </w:rPr>
        <w:t xml:space="preserve">Descripción:</w:t>
      </w:r>
      <w:r>
        <w:rPr/>
        <w:t xml:space="preserve"> En equipos, los Guardianes Nutri preparan argumentos para un debate estructurado sobre la eficacia, riesgos y regulación de suplementos comparados con alimentos funcionales.</w:t>
      </w:r>
    </w:p>
    <w:p>
      <w:pPr/>
      <w:r>
        <w:rPr>
          <w:b w:val="1"/>
          <w:bCs w:val="1"/>
        </w:rPr>
        <w:t xml:space="preserve">Instrucciones:</w:t>
      </w:r>
    </w:p>
    <w:p>
      <w:pPr>
        <w:numPr>
          <w:ilvl w:val="0"/>
          <w:numId w:val="11"/>
        </w:numPr>
      </w:pPr>
      <w:r>
        <w:rPr/>
        <w:t xml:space="preserve">Dividir la clase en dos grandes grupos: defensores de suplementos y defensores de alimentos funcionales.</w:t>
      </w:r>
    </w:p>
    <w:p>
      <w:pPr>
        <w:numPr>
          <w:ilvl w:val="0"/>
          <w:numId w:val="11"/>
        </w:numPr>
      </w:pPr>
      <w:r>
        <w:rPr/>
        <w:t xml:space="preserve">Investigar y preparar argumentos basados en evidencia científica.</w:t>
      </w:r>
    </w:p>
    <w:p>
      <w:pPr>
        <w:numPr>
          <w:ilvl w:val="0"/>
          <w:numId w:val="11"/>
        </w:numPr>
      </w:pPr>
      <w:r>
        <w:rPr/>
        <w:t xml:space="preserve">Participar en el debate siguiendo reglas de respeto y turnos.</w:t>
      </w:r>
    </w:p>
    <w:p>
      <w:pPr>
        <w:numPr>
          <w:ilvl w:val="0"/>
          <w:numId w:val="11"/>
        </w:numPr>
      </w:pPr>
      <w:r>
        <w:rPr/>
        <w:t xml:space="preserve">Realizar una reflexión grupal y votar por el equipo que presentó mejor fundamentación.</w:t>
      </w:r>
    </w:p>
    <w:p>
      <w:pPr/>
      <w:r>
        <w:rPr>
          <w:b w:val="1"/>
          <w:bCs w:val="1"/>
        </w:rPr>
        <w:t xml:space="preserve">Tiempo estimado:</w:t>
      </w:r>
      <w:r>
        <w:rPr/>
        <w:t xml:space="preserve"> 90 minutos.</w:t>
      </w:r>
    </w:p>
    <w:p>
      <w:pPr/>
      <w:r>
        <w:rPr>
          <w:b w:val="1"/>
          <w:bCs w:val="1"/>
        </w:rPr>
        <w:t xml:space="preserve">Materiales:</w:t>
      </w:r>
      <w:r>
        <w:rPr/>
        <w:t xml:space="preserve"> Acceso a bibliografía científica, plataforma para debate (puede ser presencial o virtual).</w:t>
      </w:r>
    </w:p>
    <w:p>
      <w:pPr/>
      <w:r>
        <w:rPr>
          <w:b w:val="1"/>
          <w:bCs w:val="1"/>
        </w:rPr>
        <w:t xml:space="preserve">Integración con mecánicas:</w:t>
      </w:r>
      <w:r>
        <w:rPr/>
        <w:t xml:space="preserve"> Puntos por argumentación, colaboración y participación. Insignias de Comunicador y Pensamiento Crítico para los mejores participantes.</w:t>
      </w:r>
    </w:p>
    <w:p>
      <w:pPr/>
      <w:r>
        <w:rPr>
          <w:b w:val="1"/>
          <w:bCs w:val="1"/>
        </w:rPr>
        <w:t xml:space="preserve">Actividad 5: “Misión Final - Plan Estratégico para NutriVerse”</w:t>
      </w:r>
    </w:p>
    <w:p>
      <w:pPr/>
      <w:r>
        <w:rPr>
          <w:b w:val="1"/>
          <w:bCs w:val="1"/>
        </w:rPr>
        <w:t xml:space="preserve">Descripción:</w:t>
      </w:r>
      <w:r>
        <w:rPr/>
        <w:t xml:space="preserve"> Cada equipo elabora un plan estratégico de educación y promoción del consumo responsable de alimentos funcionales y antioxidantes para una comunidad ficticia de NutriVerse.</w:t>
      </w:r>
    </w:p>
    <w:p>
      <w:pPr/>
      <w:r>
        <w:rPr>
          <w:b w:val="1"/>
          <w:bCs w:val="1"/>
        </w:rPr>
        <w:t xml:space="preserve">Instrucciones:</w:t>
      </w:r>
    </w:p>
    <w:p>
      <w:pPr>
        <w:numPr>
          <w:ilvl w:val="0"/>
          <w:numId w:val="12"/>
        </w:numPr>
      </w:pPr>
      <w:r>
        <w:rPr/>
        <w:t xml:space="preserve">Analizar la situación actual y los riesgos de desinformación.</w:t>
      </w:r>
    </w:p>
    <w:p>
      <w:pPr>
        <w:numPr>
          <w:ilvl w:val="0"/>
          <w:numId w:val="12"/>
        </w:numPr>
      </w:pPr>
      <w:r>
        <w:rPr/>
        <w:t xml:space="preserve">Diseñar campañas educativas, propuestas de regulación y evaluación de impacto.</w:t>
      </w:r>
    </w:p>
    <w:p>
      <w:pPr>
        <w:numPr>
          <w:ilvl w:val="0"/>
          <w:numId w:val="12"/>
        </w:numPr>
      </w:pPr>
      <w:r>
        <w:rPr/>
        <w:t xml:space="preserve">Presentar el plan mediante una infografía, video o presentación digital.</w:t>
      </w:r>
    </w:p>
    <w:p>
      <w:pPr>
        <w:numPr>
          <w:ilvl w:val="0"/>
          <w:numId w:val="12"/>
        </w:numPr>
      </w:pPr>
      <w:r>
        <w:rPr/>
        <w:t xml:space="preserve">Responder preguntas y recibir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Herramientas digitales para diseño (Canva, PowerPoint, Prezi), acceso a internet y bibliografía.</w:t>
      </w:r>
    </w:p>
    <w:p>
      <w:pPr/>
      <w:r>
        <w:rPr>
          <w:b w:val="1"/>
          <w:bCs w:val="1"/>
        </w:rPr>
        <w:t xml:space="preserve">Integración con mecánicas:</w:t>
      </w:r>
      <w:r>
        <w:rPr/>
        <w:t xml:space="preserve"> Puntos altos por creatividad, aplicabilidad, trabajo en equipo y presentación. Otorgación de insignias de Estratega, Colaborador y Maestro Nutri. Avance final a Gran Guardián Nutri.</w:t>
      </w:r>
    </w:p>
    <w:p>
      <w:pPr/>
      <w:r>
        <w:rPr>
          <w:b w:val="1"/>
          <w:bCs w:val="1"/>
        </w:rPr>
        <w:t xml:space="preserve">Actividad 6: “Reflexión y Autoevaluación Nutri”</w:t>
      </w:r>
    </w:p>
    <w:p>
      <w:pPr/>
      <w:r>
        <w:rPr>
          <w:b w:val="1"/>
          <w:bCs w:val="1"/>
        </w:rPr>
        <w:t xml:space="preserve">Descripción:</w:t>
      </w:r>
      <w:r>
        <w:rPr/>
        <w:t xml:space="preserve"> Al concluir, cada estudiante completa una reflexión personal y una autoevaluación sobre su aprendizaje y competencias desarrolladas.</w:t>
      </w:r>
    </w:p>
    <w:p>
      <w:pPr/>
      <w:r>
        <w:rPr>
          <w:b w:val="1"/>
          <w:bCs w:val="1"/>
        </w:rPr>
        <w:t xml:space="preserve">Instrucciones:</w:t>
      </w:r>
    </w:p>
    <w:p>
      <w:pPr>
        <w:numPr>
          <w:ilvl w:val="0"/>
          <w:numId w:val="13"/>
        </w:numPr>
      </w:pPr>
      <w:r>
        <w:rPr/>
        <w:t xml:space="preserve">Responder preguntas guiadas sobre lo aprendido y su aplicación personal y profesional.</w:t>
      </w:r>
    </w:p>
    <w:p>
      <w:pPr>
        <w:numPr>
          <w:ilvl w:val="0"/>
          <w:numId w:val="13"/>
        </w:numPr>
      </w:pPr>
      <w:r>
        <w:rPr/>
        <w:t xml:space="preserve">Autoevaluar competencias desarrolladas y áreas de mejora.</w:t>
      </w:r>
    </w:p>
    <w:p>
      <w:pPr>
        <w:numPr>
          <w:ilvl w:val="0"/>
          <w:numId w:val="13"/>
        </w:numPr>
      </w:pPr>
      <w:r>
        <w:rPr/>
        <w:t xml:space="preserve">Compartir una propuesta personal para continuar el aprendizaje.</w:t>
      </w:r>
    </w:p>
    <w:p>
      <w:pPr/>
      <w:r>
        <w:rPr>
          <w:b w:val="1"/>
          <w:bCs w:val="1"/>
        </w:rPr>
        <w:t xml:space="preserve">Tiempo estimado:</w:t>
      </w:r>
      <w:r>
        <w:rPr/>
        <w:t xml:space="preserve"> 45 minutos.</w:t>
      </w:r>
    </w:p>
    <w:p>
      <w:pPr/>
      <w:r>
        <w:rPr>
          <w:b w:val="1"/>
          <w:bCs w:val="1"/>
        </w:rPr>
        <w:t xml:space="preserve">Materiales:</w:t>
      </w:r>
      <w:r>
        <w:rPr/>
        <w:t xml:space="preserve"> Plataforma LMS, documentos de guía.</w:t>
      </w:r>
    </w:p>
    <w:p>
      <w:pPr/>
      <w:r>
        <w:rPr>
          <w:b w:val="1"/>
          <w:bCs w:val="1"/>
        </w:rPr>
        <w:t xml:space="preserve">Integración con mecánicas:</w:t>
      </w:r>
      <w:r>
        <w:rPr/>
        <w:t xml:space="preserve"> Puntos por participación y profundidad de reflexión. Cierre de la narrativa con reconocimiento oficial.</w:t>
      </w:r>
    </w:p>
    <w:p/>
    <w:p>
      <w:pPr/>
      <w:r>
        <w:rPr>
          <w:color w:val="2b6cb0"/>
          <w:sz w:val="28"/>
          <w:szCs w:val="28"/>
          <w:b w:val="1"/>
          <w:bCs w:val="1"/>
        </w:rPr>
        <w:t xml:space="preserve">Reglas y Condiciones</w:t>
      </w:r>
    </w:p>
    <w:p>
      <w:pPr/>
      <w:r>
        <w:rPr>
          <w:b w:val="1"/>
          <w:bCs w:val="1"/>
        </w:rPr>
        <w:t xml:space="preserve">Reglas del Juego “Guardians of NutriVerse”</w:t>
      </w:r>
    </w:p>
    <w:p>
      <w:pPr>
        <w:numPr>
          <w:ilvl w:val="0"/>
          <w:numId w:val="14"/>
        </w:numPr>
      </w:pPr>
      <w:r>
        <w:rPr>
          <w:b w:val="1"/>
          <w:bCs w:val="1"/>
        </w:rPr>
        <w:t xml:space="preserve">Condiciones de Victoria:</w:t>
      </w:r>
      <w:r>
        <w:rPr/>
        <w:t xml:space="preserve"> Los estudiantes ganan el título de “Gran Guardián Nutri” al acumular al menos 200 puntos “Poder Nutri” y obtener al menos tres insignias diferentes.</w:t>
      </w:r>
    </w:p>
    <w:p>
      <w:pPr>
        <w:numPr>
          <w:ilvl w:val="0"/>
          <w:numId w:val="14"/>
        </w:numPr>
      </w:pPr>
      <w:r>
        <w:rPr>
          <w:b w:val="1"/>
          <w:bCs w:val="1"/>
        </w:rPr>
        <w:t xml:space="preserve">Turnos y Participación:</w:t>
      </w:r>
      <w:r>
        <w:rPr/>
        <w:t xml:space="preserve"> Las actividades grupales se organizan con turnos para presentar, debatir y responder preguntas, asegurando la participación equitativa de todos los miembros.</w:t>
      </w:r>
    </w:p>
    <w:p>
      <w:pPr>
        <w:numPr>
          <w:ilvl w:val="0"/>
          <w:numId w:val="14"/>
        </w:numPr>
      </w:pPr>
      <w:r>
        <w:rPr>
          <w:b w:val="1"/>
          <w:bCs w:val="1"/>
        </w:rPr>
        <w:t xml:space="preserve">Penalizaciones:</w:t>
      </w:r>
    </w:p>
    <w:p>
      <w:pPr>
        <w:numPr>
          <w:ilvl w:val="1"/>
          <w:numId w:val="14"/>
        </w:numPr>
      </w:pPr>
      <w:r>
        <w:rPr/>
        <w:t xml:space="preserve">Respuestas sin fundamentación científica en actividades prácticas: -5 puntos.</w:t>
      </w:r>
    </w:p>
    <w:p>
      <w:pPr>
        <w:numPr>
          <w:ilvl w:val="1"/>
          <w:numId w:val="14"/>
        </w:numPr>
      </w:pPr>
      <w:r>
        <w:rPr/>
        <w:t xml:space="preserve">Falta de respeto o interrupciones en debates: advertencia y posible pérdida de puntos.</w:t>
      </w:r>
    </w:p>
    <w:p>
      <w:pPr>
        <w:numPr>
          <w:ilvl w:val="1"/>
          <w:numId w:val="14"/>
        </w:numPr>
      </w:pPr>
      <w:r>
        <w:rPr/>
        <w:t xml:space="preserve">Retrasos injustificados en entregas: reducción progresiva del 10% de puntos por día.</w:t>
      </w:r>
    </w:p>
    <w:p>
      <w:pPr>
        <w:numPr>
          <w:ilvl w:val="0"/>
          <w:numId w:val="14"/>
        </w:numPr>
      </w:pPr>
      <w:r>
        <w:rPr>
          <w:b w:val="1"/>
          <w:bCs w:val="1"/>
        </w:rPr>
        <w:t xml:space="preserve">Roles y Responsabilidades:</w:t>
      </w:r>
      <w:r>
        <w:rPr/>
        <w:t xml:space="preserve"> Cada estudiante debe cumplir con su rol asignado en el equipo, fomentando responsabilidad y colaboración. Cambios de roles serán permitidos para favorecer la adaptabilidad.</w:t>
      </w:r>
    </w:p>
    <w:p>
      <w:pPr>
        <w:numPr>
          <w:ilvl w:val="0"/>
          <w:numId w:val="14"/>
        </w:numPr>
      </w:pPr>
      <w:r>
        <w:rPr>
          <w:b w:val="1"/>
          <w:bCs w:val="1"/>
        </w:rPr>
        <w:t xml:space="preserve">Evaluación entre Pares:</w:t>
      </w:r>
      <w:r>
        <w:rPr/>
        <w:t xml:space="preserve"> La evaluación colaborativa es obligatoria y afecta la puntuación final de cada integrante.</w:t>
      </w:r>
    </w:p>
    <w:p>
      <w:pPr>
        <w:numPr>
          <w:ilvl w:val="0"/>
          <w:numId w:val="14"/>
        </w:numPr>
      </w:pPr>
      <w:r>
        <w:rPr>
          <w:b w:val="1"/>
          <w:bCs w:val="1"/>
        </w:rPr>
        <w:t xml:space="preserve">Sistema de Logros:</w:t>
      </w:r>
      <w:r>
        <w:rPr/>
        <w:t xml:space="preserve"> Para desbloquear niveles y recompensas, es obligatorio completar cada actividad con un mínimo de 70% de aciertos o calidad en entregables.</w:t>
      </w:r>
    </w:p>
    <w:p>
      <w:pPr>
        <w:numPr>
          <w:ilvl w:val="0"/>
          <w:numId w:val="14"/>
        </w:numPr>
      </w:pPr>
      <w:r>
        <w:rPr>
          <w:b w:val="1"/>
          <w:bCs w:val="1"/>
        </w:rPr>
        <w:t xml:space="preserve">Uso de Recursos:</w:t>
      </w:r>
      <w:r>
        <w:rPr/>
        <w:t xml:space="preserve"> Se permite el uso de fuentes confiables y bibliografía científica. El plagio o copia directa sin referencia será sancionado con pérdida de puntos y posible exclusión de la actividad.</w:t>
      </w:r>
    </w:p>
    <w:p>
      <w:pPr/>
      <w:r>
        <w:rPr>
          <w:b w:val="1"/>
          <w:bCs w:val="1"/>
        </w:rPr>
        <w:t xml:space="preserve">Tabla de Puntos y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Insignias Asociadas</w:t>
            </w:r>
          </w:p>
        </w:tc>
      </w:tr>
      <w:tr>
        <w:trPr/>
        <w:tc>
          <w:tcPr>
            <w:noWrap/>
          </w:tcPr>
          <w:p>
            <w:pPr/>
            <w:r>
              <w:rPr/>
              <w:t xml:space="preserve">Respuesta correcta en cuestionario</w:t>
            </w:r>
          </w:p>
        </w:tc>
        <w:tc>
          <w:tcPr>
            <w:noWrap/>
          </w:tcPr>
          <w:p>
            <w:pPr/>
            <w:r>
              <w:rPr/>
              <w:t xml:space="preserve">+10</w:t>
            </w:r>
          </w:p>
        </w:tc>
        <w:tc>
          <w:tcPr>
            <w:noWrap/>
          </w:tcPr>
          <w:p>
            <w:pPr/>
          </w:p>
        </w:tc>
      </w:tr>
      <w:tr>
        <w:trPr/>
        <w:tc>
          <w:tcPr>
            <w:noWrap/>
          </w:tcPr>
          <w:p>
            <w:pPr/>
            <w:r>
              <w:rPr/>
              <w:t xml:space="preserve">Participación activa en discusión</w:t>
            </w:r>
          </w:p>
        </w:tc>
        <w:tc>
          <w:tcPr>
            <w:noWrap/>
          </w:tcPr>
          <w:p>
            <w:pPr/>
            <w:r>
              <w:rPr/>
              <w:t xml:space="preserve">+5</w:t>
            </w:r>
          </w:p>
        </w:tc>
        <w:tc>
          <w:tcPr>
            <w:noWrap/>
          </w:tcPr>
          <w:p>
            <w:pPr/>
            <w:r>
              <w:rPr/>
              <w:t xml:space="preserve">Curiosidad</w:t>
            </w:r>
          </w:p>
        </w:tc>
      </w:tr>
      <w:tr>
        <w:trPr/>
        <w:tc>
          <w:tcPr>
            <w:noWrap/>
          </w:tcPr>
          <w:p>
            <w:pPr/>
            <w:r>
              <w:rPr/>
              <w:t xml:space="preserve">Informe o reporte de calidad</w:t>
            </w:r>
          </w:p>
        </w:tc>
        <w:tc>
          <w:tcPr>
            <w:noWrap/>
          </w:tcPr>
          <w:p>
            <w:pPr/>
            <w:r>
              <w:rPr/>
              <w:t xml:space="preserve">+15</w:t>
            </w:r>
          </w:p>
        </w:tc>
        <w:tc>
          <w:tcPr>
            <w:noWrap/>
          </w:tcPr>
          <w:p>
            <w:pPr/>
            <w:r>
              <w:rPr/>
              <w:t xml:space="preserve">Científico</w:t>
            </w:r>
          </w:p>
        </w:tc>
      </w:tr>
      <w:tr>
        <w:trPr/>
        <w:tc>
          <w:tcPr>
            <w:noWrap/>
          </w:tcPr>
          <w:p>
            <w:pPr/>
            <w:r>
              <w:rPr/>
              <w:t xml:space="preserve">Presentación clara y persuasiva</w:t>
            </w:r>
          </w:p>
        </w:tc>
        <w:tc>
          <w:tcPr>
            <w:noWrap/>
          </w:tcPr>
          <w:p>
            <w:pPr/>
            <w:r>
              <w:rPr/>
              <w:t xml:space="preserve">+15</w:t>
            </w:r>
          </w:p>
        </w:tc>
        <w:tc>
          <w:tcPr>
            <w:noWrap/>
          </w:tcPr>
          <w:p>
            <w:pPr/>
            <w:r>
              <w:rPr/>
              <w:t xml:space="preserve">Comunicador</w:t>
            </w:r>
          </w:p>
        </w:tc>
      </w:tr>
      <w:tr>
        <w:trPr/>
        <w:tc>
          <w:tcPr>
            <w:noWrap/>
          </w:tcPr>
          <w:p>
            <w:pPr/>
            <w:r>
              <w:rPr/>
              <w:t xml:space="preserve">Solución creativa de reto</w:t>
            </w:r>
          </w:p>
        </w:tc>
        <w:tc>
          <w:tcPr>
            <w:noWrap/>
          </w:tcPr>
          <w:p>
            <w:pPr/>
            <w:r>
              <w:rPr/>
              <w:t xml:space="preserve">+20</w:t>
            </w:r>
          </w:p>
        </w:tc>
        <w:tc>
          <w:tcPr>
            <w:noWrap/>
          </w:tcPr>
          <w:p>
            <w:pPr/>
            <w:r>
              <w:rPr/>
              <w:t xml:space="preserve">Estratega</w:t>
            </w:r>
          </w:p>
        </w:tc>
      </w:tr>
      <w:tr>
        <w:trPr/>
        <w:tc>
          <w:tcPr>
            <w:noWrap/>
          </w:tcPr>
          <w:p>
            <w:pPr/>
            <w:r>
              <w:rPr/>
              <w:t xml:space="preserve">Apoyo y colaboración a compañeros</w:t>
            </w:r>
          </w:p>
        </w:tc>
        <w:tc>
          <w:tcPr>
            <w:noWrap/>
          </w:tcPr>
          <w:p>
            <w:pPr/>
            <w:r>
              <w:rPr/>
              <w:t xml:space="preserve">+5</w:t>
            </w:r>
          </w:p>
        </w:tc>
        <w:tc>
          <w:tcPr>
            <w:noWrap/>
          </w:tcPr>
          <w:p>
            <w:pPr/>
            <w:r>
              <w:rPr/>
              <w:t xml:space="preserve">Colaborador</w:t>
            </w:r>
          </w:p>
        </w:tc>
      </w:tr>
      <w:tr>
        <w:trPr/>
        <w:tc>
          <w:tcPr>
            <w:noWrap/>
          </w:tcPr>
          <w:p>
            <w:pPr/>
            <w:r>
              <w:rPr/>
              <w:t xml:space="preserve">Preguntas relevantes y aportes</w:t>
            </w:r>
          </w:p>
        </w:tc>
        <w:tc>
          <w:tcPr>
            <w:noWrap/>
          </w:tcPr>
          <w:p>
            <w:pPr/>
            <w:r>
              <w:rPr/>
              <w:t xml:space="preserve">+5</w:t>
            </w:r>
          </w:p>
        </w:tc>
        <w:tc>
          <w:tcPr>
            <w:noWrap/>
          </w:tcPr>
          <w:p>
            <w:pPr/>
            <w:r>
              <w:rPr/>
              <w:t xml:space="preserve">Curiosidad</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Conceptual:</w:t>
      </w:r>
      <w:r>
        <w:rPr/>
        <w:t xml:space="preserve"> Capacidad para diferenciar y explicar alimentos convencionales, funcionales, nutracéuticos y suplementos.</w:t>
      </w:r>
    </w:p>
    <w:p>
      <w:pPr>
        <w:numPr>
          <w:ilvl w:val="0"/>
          <w:numId w:val="15"/>
        </w:numPr>
      </w:pPr>
      <w:r>
        <w:rPr>
          <w:b w:val="1"/>
          <w:bCs w:val="1"/>
        </w:rPr>
        <w:t xml:space="preserve">Aplicación Práctica:</w:t>
      </w:r>
      <w:r>
        <w:rPr/>
        <w:t xml:space="preserve"> Análisis correcto y fundamentado en casos y simuladores.</w:t>
      </w:r>
    </w:p>
    <w:p>
      <w:pPr>
        <w:numPr>
          <w:ilvl w:val="0"/>
          <w:numId w:val="15"/>
        </w:numPr>
      </w:pPr>
      <w:r>
        <w:rPr>
          <w:b w:val="1"/>
          <w:bCs w:val="1"/>
        </w:rPr>
        <w:t xml:space="preserve">Colaboración y Comunicación:</w:t>
      </w:r>
      <w:r>
        <w:rPr/>
        <w:t xml:space="preserve"> Participación efectiva en equipos, debates y presentaciones.</w:t>
      </w:r>
    </w:p>
    <w:p>
      <w:pPr>
        <w:numPr>
          <w:ilvl w:val="0"/>
          <w:numId w:val="15"/>
        </w:numPr>
      </w:pPr>
      <w:r>
        <w:rPr>
          <w:b w:val="1"/>
          <w:bCs w:val="1"/>
        </w:rPr>
        <w:t xml:space="preserve">Creatividad y Resolución de Problemas:</w:t>
      </w:r>
      <w:r>
        <w:rPr/>
        <w:t xml:space="preserve"> Propuestas innovadoras y bien estructuradas en retos y misión final.</w:t>
      </w:r>
    </w:p>
    <w:p>
      <w:pPr>
        <w:numPr>
          <w:ilvl w:val="0"/>
          <w:numId w:val="15"/>
        </w:numPr>
      </w:pPr>
      <w:r>
        <w:rPr>
          <w:b w:val="1"/>
          <w:bCs w:val="1"/>
        </w:rPr>
        <w:t xml:space="preserve">Responsabilidad y Adaptabilidad:</w:t>
      </w:r>
      <w:r>
        <w:rPr/>
        <w:t xml:space="preserve"> Cumplimiento de roles, tiempos y apertura al feedback.</w:t>
      </w:r>
    </w:p>
    <w:p>
      <w:pPr/>
      <w:r>
        <w:rPr>
          <w:b w:val="1"/>
          <w:bCs w:val="1"/>
        </w:rPr>
        <w:t xml:space="preserve">Rúbricas Integradas</w:t>
      </w:r>
    </w:p>
    <w:p>
      <w:pPr/>
      <w:r>
        <w:rPr/>
        <w:t xml:space="preserve">Para cada actividad, se usa una rúbrica con niveles: Insuficiente, Satisfactorio, Sobresaliente, que evalúa:</w:t>
      </w:r>
    </w:p>
    <w:p>
      <w:pPr>
        <w:numPr>
          <w:ilvl w:val="0"/>
          <w:numId w:val="16"/>
        </w:numPr>
      </w:pPr>
      <w:r>
        <w:rPr>
          <w:b w:val="1"/>
          <w:bCs w:val="1"/>
        </w:rPr>
        <w:t xml:space="preserve">Contenido Científico:</w:t>
      </w:r>
      <w:r>
        <w:rPr/>
        <w:t xml:space="preserve"> Precisión, profundidad y fundamentación.</w:t>
      </w:r>
    </w:p>
    <w:p>
      <w:pPr>
        <w:numPr>
          <w:ilvl w:val="0"/>
          <w:numId w:val="16"/>
        </w:numPr>
      </w:pPr>
      <w:r>
        <w:rPr>
          <w:b w:val="1"/>
          <w:bCs w:val="1"/>
        </w:rPr>
        <w:t xml:space="preserve">Trabajo en Equipo:</w:t>
      </w:r>
      <w:r>
        <w:rPr/>
        <w:t xml:space="preserve"> Colaboración, comunicación y respeto.</w:t>
      </w:r>
    </w:p>
    <w:p>
      <w:pPr>
        <w:numPr>
          <w:ilvl w:val="0"/>
          <w:numId w:val="16"/>
        </w:numPr>
      </w:pPr>
      <w:r>
        <w:rPr>
          <w:b w:val="1"/>
          <w:bCs w:val="1"/>
        </w:rPr>
        <w:t xml:space="preserve">Creatividad y Originalidad:</w:t>
      </w:r>
      <w:r>
        <w:rPr/>
        <w:t xml:space="preserve"> Innovación en solución y presentación.</w:t>
      </w:r>
    </w:p>
    <w:p>
      <w:pPr>
        <w:numPr>
          <w:ilvl w:val="0"/>
          <w:numId w:val="16"/>
        </w:numPr>
      </w:pPr>
      <w:r>
        <w:rPr>
          <w:b w:val="1"/>
          <w:bCs w:val="1"/>
        </w:rPr>
        <w:t xml:space="preserve">Entrega y Responsabilidad:</w:t>
      </w:r>
      <w:r>
        <w:rPr/>
        <w:t xml:space="preserve"> Puntualidad y cumplimiento de requisitos.</w:t>
      </w:r>
    </w:p>
    <w:p>
      <w:pPr/>
      <w:r>
        <w:rPr>
          <w:b w:val="1"/>
          <w:bCs w:val="1"/>
        </w:rPr>
        <w:t xml:space="preserve">Evidencias de Aprendizaje</w:t>
      </w:r>
    </w:p>
    <w:p>
      <w:pPr>
        <w:numPr>
          <w:ilvl w:val="0"/>
          <w:numId w:val="17"/>
        </w:numPr>
      </w:pPr>
      <w:r>
        <w:rPr/>
        <w:t xml:space="preserve">Cuestionarios digitales con análisis de resultados.</w:t>
      </w:r>
    </w:p>
    <w:p>
      <w:pPr>
        <w:numPr>
          <w:ilvl w:val="0"/>
          <w:numId w:val="17"/>
        </w:numPr>
      </w:pPr>
      <w:r>
        <w:rPr/>
        <w:t xml:space="preserve">Informes y presentaciones del análisis de casos.</w:t>
      </w:r>
    </w:p>
    <w:p>
      <w:pPr>
        <w:numPr>
          <w:ilvl w:val="0"/>
          <w:numId w:val="17"/>
        </w:numPr>
      </w:pPr>
      <w:r>
        <w:rPr/>
        <w:t xml:space="preserve">Reportes del laboratorio virtual.</w:t>
      </w:r>
    </w:p>
    <w:p>
      <w:pPr>
        <w:numPr>
          <w:ilvl w:val="0"/>
          <w:numId w:val="17"/>
        </w:numPr>
      </w:pPr>
      <w:r>
        <w:rPr/>
        <w:t xml:space="preserve">Grabaciones o actas del debate.</w:t>
      </w:r>
    </w:p>
    <w:p>
      <w:pPr>
        <w:numPr>
          <w:ilvl w:val="0"/>
          <w:numId w:val="17"/>
        </w:numPr>
      </w:pPr>
      <w:r>
        <w:rPr/>
        <w:t xml:space="preserve">Planes estratégicos finales en formatos digitales.</w:t>
      </w:r>
    </w:p>
    <w:p>
      <w:pPr>
        <w:numPr>
          <w:ilvl w:val="0"/>
          <w:numId w:val="17"/>
        </w:numPr>
      </w:pPr>
      <w:r>
        <w:rPr/>
        <w:t xml:space="preserve">Reflexiones y autoevaluaciones individuales.</w:t>
      </w:r>
    </w:p>
    <w:p>
      <w:pPr/>
      <w:r>
        <w:rPr>
          <w:b w:val="1"/>
          <w:bCs w:val="1"/>
        </w:rPr>
        <w:t xml:space="preserve">Reflexión Final y Cierre de la Narrativa</w:t>
      </w:r>
    </w:p>
    <w:p>
      <w:pPr/>
      <w:r>
        <w:rPr/>
        <w:t xml:space="preserve">Al concluir la experiencia, se realiza una sesión de reflexión donde cada estudiante comparte aprendizajes, desafíos enfrentados y cómo aplicará el conocimiento en su ámbito profesional. Se cierra la narrativa de NutriVerse celebrando la consolidación de los Guardianes Nutri como defensores de la salud pública, reconociendo su progreso y compromiso con la nutrición basada en evidencia.</w:t>
      </w:r>
    </w:p>
    <w:p>
      <w:pPr/>
      <w:r>
        <w:rPr/>
        <w:t xml:space="preserve">El docente entrega un certificado simbólico digital que representa el título de “Gran Guardián Nutri”, junto con un resumen personalizado del desempeño y recomendaciones para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La experiencia se recomienda desarrollar en un bloque de 4 a 6 semanas, con sesiones semanales de 90 a 120 minutos para actividades presenciales y trabajo autónomo complementario.</w:t>
      </w:r>
    </w:p>
    <w:p>
      <w:pPr>
        <w:numPr>
          <w:ilvl w:val="0"/>
          <w:numId w:val="18"/>
        </w:numPr>
      </w:pPr>
      <w:r>
        <w:rPr>
          <w:b w:val="1"/>
          <w:bCs w:val="1"/>
        </w:rPr>
        <w:t xml:space="preserve">Espacio Físico:</w:t>
      </w:r>
      <w:r>
        <w:rPr/>
        <w:t xml:space="preserve"> Aula equipada con acceso a internet, proyector, pizarras para trabajo colaborativo, y zonas para trabajo en equipo o debates.</w:t>
      </w:r>
    </w:p>
    <w:p>
      <w:pPr>
        <w:numPr>
          <w:ilvl w:val="0"/>
          <w:numId w:val="18"/>
        </w:numPr>
      </w:pPr>
      <w:r>
        <w:rPr>
          <w:b w:val="1"/>
          <w:bCs w:val="1"/>
        </w:rPr>
        <w:t xml:space="preserve">Materiales y Herramientas TIC:</w:t>
      </w:r>
    </w:p>
    <w:p>
      <w:pPr>
        <w:numPr>
          <w:ilvl w:val="1"/>
          <w:numId w:val="18"/>
        </w:numPr>
      </w:pPr>
      <w:r>
        <w:rPr/>
        <w:t xml:space="preserve">Computadoras o tablets con acceso a plataformas LMS (Moodle, Canvas).</w:t>
      </w:r>
    </w:p>
    <w:p>
      <w:pPr>
        <w:numPr>
          <w:ilvl w:val="1"/>
          <w:numId w:val="18"/>
        </w:numPr>
      </w:pPr>
      <w:r>
        <w:rPr/>
        <w:t xml:space="preserve">Simuladores virtuales (Labster u otros similares, o simuladores diseñados con Google Sheets).</w:t>
      </w:r>
    </w:p>
    <w:p>
      <w:pPr>
        <w:numPr>
          <w:ilvl w:val="1"/>
          <w:numId w:val="18"/>
        </w:numPr>
      </w:pPr>
      <w:r>
        <w:rPr/>
        <w:t xml:space="preserve">Herramientas colaborativas en línea (Google Docs, Padlet, Canva, Prezi).</w:t>
      </w:r>
    </w:p>
    <w:p>
      <w:pPr>
        <w:numPr>
          <w:ilvl w:val="1"/>
          <w:numId w:val="18"/>
        </w:numPr>
      </w:pPr>
      <w:r>
        <w:rPr/>
        <w:t xml:space="preserve">Materiales impresos para actividades de clasificación y fichas.</w:t>
      </w:r>
    </w:p>
    <w:p>
      <w:pPr>
        <w:numPr>
          <w:ilvl w:val="0"/>
          <w:numId w:val="18"/>
        </w:numPr>
      </w:pPr>
      <w:r>
        <w:rPr>
          <w:b w:val="1"/>
          <w:bCs w:val="1"/>
        </w:rPr>
        <w:t xml:space="preserve">Tamaño del Grupo:</w:t>
      </w:r>
      <w:r>
        <w:rPr/>
        <w:t xml:space="preserve"> Idealmente 15 a 25 estudiantes para permitir interacción significativa y trabajo en equipo efectivo.</w:t>
      </w:r>
    </w:p>
    <w:p>
      <w:pPr>
        <w:numPr>
          <w:ilvl w:val="0"/>
          <w:numId w:val="18"/>
        </w:numPr>
      </w:pPr>
      <w:r>
        <w:rPr>
          <w:b w:val="1"/>
          <w:bCs w:val="1"/>
        </w:rPr>
        <w:t xml:space="preserve">Preparación Previa del Docente:</w:t>
      </w:r>
    </w:p>
    <w:p>
      <w:pPr>
        <w:numPr>
          <w:ilvl w:val="1"/>
          <w:numId w:val="18"/>
        </w:numPr>
      </w:pPr>
      <w:r>
        <w:rPr/>
        <w:t xml:space="preserve">Familiarización con la plataforma LMS y herramientas digitales.</w:t>
      </w:r>
    </w:p>
    <w:p>
      <w:pPr>
        <w:numPr>
          <w:ilvl w:val="1"/>
          <w:numId w:val="18"/>
        </w:numPr>
      </w:pPr>
      <w:r>
        <w:rPr/>
        <w:t xml:space="preserve">Preparación de materiales, fichas de productos y recursos científicos actualizados.</w:t>
      </w:r>
    </w:p>
    <w:p>
      <w:pPr>
        <w:numPr>
          <w:ilvl w:val="1"/>
          <w:numId w:val="18"/>
        </w:numPr>
      </w:pPr>
      <w:r>
        <w:rPr/>
        <w:t xml:space="preserve">Planificación de roles y dinámica de equipos.</w:t>
      </w:r>
    </w:p>
    <w:p>
      <w:pPr>
        <w:numPr>
          <w:ilvl w:val="1"/>
          <w:numId w:val="18"/>
        </w:numPr>
      </w:pPr>
      <w:r>
        <w:rPr/>
        <w:t xml:space="preserve">Desarrollo de rúbricas y criterios de evaluación claros.</w:t>
      </w:r>
    </w:p>
    <w:p>
      <w:pPr>
        <w:numPr>
          <w:ilvl w:val="0"/>
          <w:numId w:val="18"/>
        </w:numPr>
      </w:pPr>
      <w:r>
        <w:rPr>
          <w:b w:val="1"/>
          <w:bCs w:val="1"/>
        </w:rPr>
        <w:t xml:space="preserve">Posibles Dificultades y Soluciones:</w:t>
      </w:r>
    </w:p>
    <w:p>
      <w:pPr>
        <w:numPr>
          <w:ilvl w:val="1"/>
          <w:numId w:val="18"/>
        </w:numPr>
      </w:pPr>
      <w:r>
        <w:rPr>
          <w:i w:val="1"/>
          <w:iCs w:val="1"/>
        </w:rPr>
        <w:t xml:space="preserve">Resistencia al formato gamificado:</w:t>
      </w:r>
      <w:r>
        <w:rPr/>
        <w:t xml:space="preserve"> Explicar claramente los beneficios, involucrar a estudiantes en decisiones y mantener comunicación constante.</w:t>
      </w:r>
    </w:p>
    <w:p>
      <w:pPr>
        <w:numPr>
          <w:ilvl w:val="1"/>
          <w:numId w:val="18"/>
        </w:numPr>
      </w:pPr>
      <w:r>
        <w:rPr>
          <w:i w:val="1"/>
          <w:iCs w:val="1"/>
        </w:rPr>
        <w:t xml:space="preserve">Limitaciones tecnológicas:</w:t>
      </w:r>
      <w:r>
        <w:rPr/>
        <w:t xml:space="preserve"> Preparar materiales alternativos impresos y asegurar acceso mínimo a dispositivos.</w:t>
      </w:r>
    </w:p>
    <w:p>
      <w:pPr>
        <w:numPr>
          <w:ilvl w:val="1"/>
          <w:numId w:val="18"/>
        </w:numPr>
      </w:pPr>
      <w:r>
        <w:rPr>
          <w:i w:val="1"/>
          <w:iCs w:val="1"/>
        </w:rPr>
        <w:t xml:space="preserve">Diferencias en niveles de conocimiento:</w:t>
      </w:r>
      <w:r>
        <w:rPr/>
        <w:t xml:space="preserve"> Formar equipos heterogéneos y ofrecer apoyo adicional a quienes lo requieran.</w:t>
      </w:r>
    </w:p>
    <w:p>
      <w:pPr>
        <w:numPr>
          <w:ilvl w:val="1"/>
          <w:numId w:val="18"/>
        </w:numPr>
      </w:pPr>
      <w:r>
        <w:rPr>
          <w:i w:val="1"/>
          <w:iCs w:val="1"/>
        </w:rPr>
        <w:t xml:space="preserve">Desbalance en participación:</w:t>
      </w:r>
      <w:r>
        <w:rPr/>
        <w:t xml:space="preserve"> Asignar roles rotativos y monitorear la dinámica de grupos, interviniendo cuando sea necesario.</w:t>
      </w:r>
    </w:p>
    <w:p>
      <w:pPr/>
      <w:r>
        <w:rPr/>
        <w:t xml:space="preserve">Con esta planificación detallada y estructurada, la experiencia gamificada “Guardians of NutriVerse” está lista para ser implementada en el aula, promoviendo un aprendizaje profundo, activo y significativo sobre alimentos funcionales y antioxidantes en estudiantes de posgrado en Ciencias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21A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F38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DB7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5F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9C5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EF6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9BA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59E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39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C59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ED1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509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5E7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EF9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A62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159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96D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426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2026-09-25T21:28:33-05:00</dcterms:created>
  <dcterms:modified xsi:type="dcterms:W3CDTF">2026-09-25T21:28:33-05:00</dcterms:modified>
</cp:coreProperties>
</file>

<file path=docProps/custom.xml><?xml version="1.0" encoding="utf-8"?>
<Properties xmlns="http://schemas.openxmlformats.org/officeDocument/2006/custom-properties" xmlns:vt="http://schemas.openxmlformats.org/officeDocument/2006/docPropsVTypes"/>
</file>