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Ciudad en Movimiento: Diseñando Espacios Públicos para el Futuro</w:t>
      </w:r>
    </w:p>
    <w:p/>
    <w:p>
      <w:pPr/>
      <w:r>
        <w:rPr>
          <w:color w:val="666666"/>
          <w:sz w:val="20"/>
          <w:szCs w:val="20"/>
          <w:i w:val="1"/>
          <w:iCs w:val="1"/>
        </w:rPr>
        <w:t xml:space="preserve">Gamificación de Contenido | Bellas artes | Urbanismo | Tema: Diseño del espacio público como articulador de la ciudad. Criterios para analizar y proyectar espacios considerando estructura urbana, movilidad, accesibilidad, usos, actividades, paisaje y relaciones</w:t>
      </w:r>
    </w:p>
    <w:p/>
    <w:p>
      <w:pPr/>
      <w:r>
        <w:rPr>
          <w:color w:val="2b6cb0"/>
          <w:sz w:val="28"/>
          <w:szCs w:val="28"/>
          <w:b w:val="1"/>
          <w:bCs w:val="1"/>
        </w:rPr>
        <w:t xml:space="preserve">Contexto Narrativo</w:t>
      </w:r>
    </w:p>
    <w:p>
      <w:pPr/>
      <w:r>
        <w:rPr>
          <w:b w:val="1"/>
          <w:bCs w:val="1"/>
        </w:rPr>
        <w:t xml:space="preserve">Contexto Narrativo</w:t>
      </w:r>
    </w:p>
    <w:p>
      <w:pPr/>
      <w:r>
        <w:rPr/>
        <w:t xml:space="preserve">Imaginen que han sido seleccionados como parte de un equipo de urbanistas visionarios en el año 2040, en la metrópoli ficticia de "Novaterra". Esta ciudad, que en las últimas décadas ha experimentado un crecimiento acelerado, enfrenta ahora retos complejos relacionados con la integración de espacios públicos que articulen eficientemente la estructura urbana, la movilidad sostenible, la accesibilidad universal, y la convivencia armónica entre sus habitantes y el paisaje urbano. </w:t>
      </w:r>
    </w:p>
    <w:p>
      <w:pPr/>
      <w:r>
        <w:rPr/>
        <w:t xml:space="preserve">Novaterra es un laboratorio vivo donde las ideas innovadoras sobre el diseño del espacio público pueden transformar la calidad de vida de millones de personas. Como integrantes del "Equipo Urbano Novaterra" (EUN), su misión es analizar, proyectar y presentar propuestas arquitectónicas y urbanas de media y alta complejidad que respondan a los desafíos del presente y anticipen las necesidades futuras de la ciudad.</w:t>
      </w:r>
    </w:p>
    <w:p>
      <w:pPr/>
      <w:r>
        <w:rPr/>
        <w:t xml:space="preserve">En esta experiencia, ustedes no solo serán estudiantes o aprendices, sino agentes activos que deben pensar críticamente, colaborar creativamente y resolver problemas reales mediante el diseño. Cada equipo representará a una firma internacional de urbanismo y arquitectura, con el objetivo de ganar el contrato para rediseñar un sector emblemático de Novaterra.</w:t>
      </w:r>
    </w:p>
    <w:p>
      <w:pPr/>
      <w:r>
        <w:rPr/>
        <w:t xml:space="preserve">La narrativa se desarrolla a través de una serie de desafíos y misiones que pondrán a prueba su capacidad para integrar criterios fundamentales del urbanismo: estructura urbana, movilidad, accesibilidad, usos y actividades, paisaje y relaciones sociales. A medida que avancen, descubrirán cómo cada decisión de diseño afecta la vida cotidiana, la interacción social y la sostenibilidad urbana.</w:t>
      </w:r>
    </w:p>
    <w:p>
      <w:pPr/>
      <w:r>
        <w:rPr/>
        <w:t xml:space="preserve">Su rol dentro de la narrativa será:</w:t>
      </w:r>
    </w:p>
    <w:p>
      <w:pPr>
        <w:numPr>
          <w:ilvl w:val="0"/>
          <w:numId w:val="1"/>
        </w:numPr>
      </w:pPr>
      <w:r>
        <w:rPr>
          <w:b w:val="1"/>
          <w:bCs w:val="1"/>
        </w:rPr>
        <w:t xml:space="preserve">Urbanistas Creativos:</w:t>
      </w:r>
      <w:r>
        <w:rPr/>
        <w:t xml:space="preserve"> encargados de proponer soluciones innovadoras que respeten el contexto urbano, el paisaje y la diversidad de usuarios.</w:t>
      </w:r>
    </w:p>
    <w:p>
      <w:pPr>
        <w:numPr>
          <w:ilvl w:val="0"/>
          <w:numId w:val="1"/>
        </w:numPr>
      </w:pPr>
      <w:r>
        <w:rPr>
          <w:b w:val="1"/>
          <w:bCs w:val="1"/>
        </w:rPr>
        <w:t xml:space="preserve">Investigadores Analíticos:</w:t>
      </w:r>
      <w:r>
        <w:rPr/>
        <w:t xml:space="preserve"> responsables de analizar datos y mapas urbanos para identificar problemas y oportunidades.</w:t>
      </w:r>
    </w:p>
    <w:p>
      <w:pPr>
        <w:numPr>
          <w:ilvl w:val="0"/>
          <w:numId w:val="1"/>
        </w:numPr>
      </w:pPr>
      <w:r>
        <w:rPr>
          <w:b w:val="1"/>
          <w:bCs w:val="1"/>
        </w:rPr>
        <w:t xml:space="preserve">Comunicadores Estratégicos:</w:t>
      </w:r>
      <w:r>
        <w:rPr/>
        <w:t xml:space="preserve"> encargados de presentar ideas y proyectos de forma convincente a la comunidad y autoridades ficticias.</w:t>
      </w:r>
    </w:p>
    <w:p>
      <w:pPr/>
      <w:r>
        <w:rPr/>
        <w:t xml:space="preserve">La misión principal consiste en diseñar un espacio público multifuncional que articule las dimensiones urbanas, sociales y ambientales, garantizando la accesibilidad y la movilidad eficiente, y que a la vez fomente las actividades culturales, recreativas y económicas propias del sector.</w:t>
      </w:r>
    </w:p>
    <w:p>
      <w:pPr/>
      <w:r>
        <w:rPr/>
        <w:t xml:space="preserve">Esta experiencia gamificada transforma el aprendizaje del urbanismo en un juego dinámico donde el contenido se vuelve la aventura misma. Se promueve el desarrollo de competencias del siglo XXI como la creatividad para innovar en los diseños, el pensamiento crítico para analizar contextos urbanos complejos, la resolución de problemas para superar desafíos técnicos y sociales, la colaboración entre pares para construir propuestas integrales, y la curiosidad para explorar nuevas formas de habitar y transformar la ciudad.</w:t>
      </w:r>
    </w:p>
    <w:p>
      <w:pPr/>
      <w:r>
        <w:rPr/>
        <w:t xml:space="preserve">Así, a lo largo de la experiencia, ustedes serán protagonistas de una historia que los involucra en el futuro posible de la ciudad, conectando conceptos teóricos con prácticas reales y significativas, y preparándolos para diseñar proyectos arquitectónicos y urbanos que impacten positivamente en el entorno y la sociedad.</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que la experiencia sea dinámica, motivadora y alineada con los objetivos de aprendizaje, se implementan las siguientes mecánicas:</w:t>
      </w:r>
    </w:p>
    <w:p>
      <w:pPr>
        <w:numPr>
          <w:ilvl w:val="0"/>
          <w:numId w:val="2"/>
        </w:numPr>
      </w:pPr>
      <w:r>
        <w:rPr>
          <w:b w:val="1"/>
          <w:bCs w:val="1"/>
        </w:rPr>
        <w:t xml:space="preserve">Sistema de Puntos (Puntos Novaterra - PN):</w:t>
      </w:r>
      <w:r>
        <w:rPr/>
        <w:t xml:space="preserve"> Cada actividad, entrega o desafío superado otorga Puntos Novaterra. Estos puntos se acumulan para subir de nivel y obtener recompensas. Los PN se asignan según la calidad, creatividad, análisis crítico y colaboración demostrada.</w:t>
      </w:r>
    </w:p>
    <w:p>
      <w:pPr>
        <w:numPr>
          <w:ilvl w:val="0"/>
          <w:numId w:val="2"/>
        </w:numPr>
      </w:pPr>
      <w:r>
        <w:rPr>
          <w:b w:val="1"/>
          <w:bCs w:val="1"/>
        </w:rPr>
        <w:t xml:space="preserve">Niveles de Progreso:</w:t>
      </w:r>
      <w:r>
        <w:rPr/>
        <w:t xml:space="preserve"> Existen cinco niveles que reflejan el avance y la maestría del equipo: </w:t>
      </w:r>
      <w:r>
        <w:rPr>
          <w:i w:val="1"/>
          <w:iCs w:val="1"/>
        </w:rPr>
        <w:t xml:space="preserve">Exploradores Urbanos</w:t>
      </w:r>
      <w:r>
        <w:rPr/>
        <w:t xml:space="preserve">, </w:t>
      </w:r>
      <w:r>
        <w:rPr>
          <w:i w:val="1"/>
          <w:iCs w:val="1"/>
        </w:rPr>
        <w:t xml:space="preserve">Analistas del Espacio</w:t>
      </w:r>
      <w:r>
        <w:rPr/>
        <w:t xml:space="preserve">, </w:t>
      </w:r>
      <w:r>
        <w:rPr>
          <w:i w:val="1"/>
          <w:iCs w:val="1"/>
        </w:rPr>
        <w:t xml:space="preserve">Diseñadores Innovadores</w:t>
      </w:r>
      <w:r>
        <w:rPr/>
        <w:t xml:space="preserve">, </w:t>
      </w:r>
      <w:r>
        <w:rPr>
          <w:i w:val="1"/>
          <w:iCs w:val="1"/>
        </w:rPr>
        <w:t xml:space="preserve">Gestores de Movilidad</w:t>
      </w:r>
      <w:r>
        <w:rPr/>
        <w:t xml:space="preserve"> y </w:t>
      </w:r>
      <w:r>
        <w:rPr>
          <w:i w:val="1"/>
          <w:iCs w:val="1"/>
        </w:rPr>
        <w:t xml:space="preserve">Maestros Urbanistas</w:t>
      </w:r>
      <w:r>
        <w:rPr/>
        <w:t xml:space="preserve">. Para subir de nivel, el equipo debe alcanzar un umbral de puntos y completar retos específicos.</w:t>
      </w:r>
    </w:p>
    <w:p>
      <w:pPr>
        <w:numPr>
          <w:ilvl w:val="0"/>
          <w:numId w:val="2"/>
        </w:numPr>
      </w:pPr>
      <w:r>
        <w:rPr>
          <w:b w:val="1"/>
          <w:bCs w:val="1"/>
        </w:rPr>
        <w:t xml:space="preserve">Insignias Temáticas:</w:t>
      </w:r>
      <w:r>
        <w:rPr/>
        <w:t xml:space="preserve"> Durante la experiencia, los equipos pueden ganar insignias digitales que reconocen habilidades o logros puntuales, como </w:t>
      </w:r>
      <w:r>
        <w:rPr>
          <w:i w:val="1"/>
          <w:iCs w:val="1"/>
        </w:rPr>
        <w:t xml:space="preserve">“Maestro de la Accesibilidad”</w:t>
      </w:r>
      <w:r>
        <w:rPr/>
        <w:t xml:space="preserve">, </w:t>
      </w:r>
      <w:r>
        <w:rPr>
          <w:i w:val="1"/>
          <w:iCs w:val="1"/>
        </w:rPr>
        <w:t xml:space="preserve">“Genio del Paisaje”</w:t>
      </w:r>
      <w:r>
        <w:rPr/>
        <w:t xml:space="preserve"> o </w:t>
      </w:r>
      <w:r>
        <w:rPr>
          <w:i w:val="1"/>
          <w:iCs w:val="1"/>
        </w:rPr>
        <w:t xml:space="preserve">“Experto en Movilidad Sostenible”</w:t>
      </w:r>
      <w:r>
        <w:rPr/>
        <w:t xml:space="preserve">. Estas insignias se otorgan al completar tareas especializadas o por votación de pares.</w:t>
      </w:r>
    </w:p>
    <w:p>
      <w:pPr>
        <w:numPr>
          <w:ilvl w:val="0"/>
          <w:numId w:val="2"/>
        </w:numPr>
      </w:pPr>
      <w:r>
        <w:rPr>
          <w:b w:val="1"/>
          <w:bCs w:val="1"/>
        </w:rPr>
        <w:t xml:space="preserve">Retos Semanales:</w:t>
      </w:r>
      <w:r>
        <w:rPr/>
        <w:t xml:space="preserve"> Cada semana incluye un desafío concreto que requiere aplicar conceptos clave. Superar estos retos otorga puntos extra e insignias especiales. Algunos retos son colaborativos y otros competitivos.</w:t>
      </w:r>
    </w:p>
    <w:p>
      <w:pPr>
        <w:numPr>
          <w:ilvl w:val="0"/>
          <w:numId w:val="2"/>
        </w:numPr>
      </w:pPr>
      <w:r>
        <w:rPr>
          <w:b w:val="1"/>
          <w:bCs w:val="1"/>
        </w:rPr>
        <w:t xml:space="preserve">Recompensas y Feedback Inmediato:</w:t>
      </w:r>
      <w:r>
        <w:rPr/>
        <w:t xml:space="preserve"> Tras cada actividad, los equipos reciben retroalimentación clara y constructiva sobre su desempeño, destacando fortalezas y áreas de mejora. Además, obtienen recompensas simbólicas (insignias, puntos) y pueden desbloquear recursos adicionales para el siguiente nivel (como mapas detallados, casos de estudio, software básico de diseño).</w:t>
      </w:r>
    </w:p>
    <w:p>
      <w:pPr>
        <w:numPr>
          <w:ilvl w:val="0"/>
          <w:numId w:val="2"/>
        </w:numPr>
      </w:pPr>
      <w:r>
        <w:rPr>
          <w:b w:val="1"/>
          <w:bCs w:val="1"/>
        </w:rPr>
        <w:t xml:space="preserve">Progresión Visual:</w:t>
      </w:r>
      <w:r>
        <w:rPr/>
        <w:t xml:space="preserve"> Se utiliza un tablero digital (por ejemplo, un dashboard en Google Sheets o una plataforma LMS) donde los equipos pueden ver su avance en puntos, niveles, y logros, fomentando la competencia sana y la motivación.</w:t>
      </w:r>
    </w:p>
    <w:p>
      <w:pPr>
        <w:numPr>
          <w:ilvl w:val="0"/>
          <w:numId w:val="2"/>
        </w:numPr>
      </w:pPr>
      <w:r>
        <w:rPr>
          <w:b w:val="1"/>
          <w:bCs w:val="1"/>
        </w:rPr>
        <w:t xml:space="preserve">Roles y Turnos:</w:t>
      </w:r>
      <w:r>
        <w:rPr/>
        <w:t xml:space="preserve"> Dentro de cada equipo, los roles rotan en cada actividad para garantizar que todos los estudiantes desarrollen distintas competencias y perspectivas. Esto se registra y evalúa como parte de la colaboración.</w:t>
      </w:r>
    </w:p>
    <w:p>
      <w:pPr>
        <w:numPr>
          <w:ilvl w:val="0"/>
          <w:numId w:val="2"/>
        </w:numPr>
      </w:pPr>
      <w:r>
        <w:rPr>
          <w:b w:val="1"/>
          <w:bCs w:val="1"/>
        </w:rPr>
        <w:t xml:space="preserve">Tiempo Limitado para Decisiones:</w:t>
      </w:r>
      <w:r>
        <w:rPr/>
        <w:t xml:space="preserve"> Algunas fases del juego incluyen tiempos acotados para tomar decisiones o presentar avances, simulando la presión y dinamismo del trabajo profesional en urbanismo.</w:t>
      </w:r>
    </w:p>
    <w:p>
      <w:pPr/>
      <w:r>
        <w:rPr/>
        <w:t xml:space="preserve">La integración de estas mecánicas busca que el contenido de urbanismo no sea solo objeto de estudio, sino el motor que impulsa la acción, el juego y la reflexión crítica dentro del aula.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Mapeo Exploratorio: "Descubriendo Novaterra"  </w:t>
      </w:r>
    </w:p>
    <w:p>
      <w:pPr/>
      <w:r>
        <w:rPr>
          <w:b w:val="1"/>
          <w:bCs w:val="1"/>
        </w:rPr>
        <w:t xml:space="preserve">Descripción:</w:t>
      </w:r>
      <w:r>
        <w:rPr/>
        <w:t xml:space="preserve"> Los equipos reciben mapas básicos de un sector de Novaterra con información sobre estructura urbana, vías, usos y paisaje. Deben identificar problemas y oportunidades para mejorar el espacio público.</w:t>
      </w:r>
    </w:p>
    <w:p>
      <w:pPr/>
      <w:r>
        <w:rPr/>
        <w:t xml:space="preserve">  </w:t>
      </w:r>
    </w:p>
    <w:p>
      <w:pPr/>
      <w:r>
        <w:rPr>
          <w:b w:val="1"/>
          <w:bCs w:val="1"/>
        </w:rPr>
        <w:t xml:space="preserve">Instrucciones:</w:t>
      </w:r>
    </w:p>
    <w:p>
      <w:pPr/>
      <w:r>
        <w:rPr/>
        <w:t xml:space="preserve">  </w:t>
      </w:r>
    </w:p>
    <w:p>
      <w:pPr>
        <w:numPr>
          <w:ilvl w:val="0"/>
          <w:numId w:val="3"/>
        </w:numPr>
      </w:pPr>
      <w:r>
        <w:rPr/>
        <w:t xml:space="preserve">Formen equipos de 4-5 estudiantes.</w:t>
      </w:r>
    </w:p>
    <w:p>
      <w:pPr>
        <w:numPr>
          <w:ilvl w:val="0"/>
          <w:numId w:val="3"/>
        </w:numPr>
      </w:pPr>
      <w:r>
        <w:rPr/>
        <w:t xml:space="preserve">Analicen el mapa entregado y discutan en grupo los siguientes aspectos: vías de movilidad, accesibilidad, zonas verdes, usos y actividades actuales.</w:t>
      </w:r>
    </w:p>
    <w:p>
      <w:pPr>
        <w:numPr>
          <w:ilvl w:val="0"/>
          <w:numId w:val="3"/>
        </w:numPr>
      </w:pPr>
      <w:r>
        <w:rPr/>
        <w:t xml:space="preserve">Identifiquen al menos cinco problemas o limitaciones que afectan la calidad del espacio público.</w:t>
      </w:r>
    </w:p>
    <w:p>
      <w:pPr>
        <w:numPr>
          <w:ilvl w:val="0"/>
          <w:numId w:val="3"/>
        </w:numPr>
      </w:pPr>
      <w:r>
        <w:rPr/>
        <w:t xml:space="preserve">Propongan cinco oportunidades o ideas preliminares para mejorar el sector.</w:t>
      </w:r>
    </w:p>
    <w:p>
      <w:pPr>
        <w:numPr>
          <w:ilvl w:val="0"/>
          <w:numId w:val="3"/>
        </w:numPr>
      </w:pPr>
      <w:r>
        <w:rPr/>
        <w:t xml:space="preserve">Registren sus hallazgos en una plantilla digital compartida (Google Docs o similar).</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impresos o digitales, plantilla de análisis, laptops o tablets, acceso a internet.</w:t>
      </w:r>
    </w:p>
    <w:p>
      <w:pPr/>
      <w:r>
        <w:rPr/>
        <w:t xml:space="preserve">  </w:t>
      </w:r>
    </w:p>
    <w:p>
      <w:pPr/>
      <w:r>
        <w:rPr>
          <w:b w:val="1"/>
          <w:bCs w:val="1"/>
        </w:rPr>
        <w:t xml:space="preserve">Integración con mecánicas:</w:t>
      </w:r>
      <w:r>
        <w:rPr/>
        <w:t xml:space="preserve"> Esta actividad otorga 100 PN por análisis completo y de calidad, más una insignia “Explorador Urbano” si se destacan por creatividad en las oportunidades detectadas.</w:t>
      </w:r>
    </w:p>
    <w:p>
      <w:pPr/>
      <w:r>
        <w:rPr/>
        <w:t xml:space="preserve">  2. Reto de Movilidad: "Planificando Caminos y Rutas"  </w:t>
      </w:r>
    </w:p>
    <w:p>
      <w:pPr/>
      <w:r>
        <w:rPr>
          <w:b w:val="1"/>
          <w:bCs w:val="1"/>
        </w:rPr>
        <w:t xml:space="preserve">Descripción:</w:t>
      </w:r>
      <w:r>
        <w:rPr/>
        <w:t xml:space="preserve"> Usando la información recopilada, los equipos diseñan un plan de movilidad que incorpore opciones sostenibles y accesibles para el sector.</w:t>
      </w:r>
    </w:p>
    <w:p>
      <w:pPr/>
      <w:r>
        <w:rPr/>
        <w:t xml:space="preserve">  </w:t>
      </w:r>
    </w:p>
    <w:p>
      <w:pPr/>
      <w:r>
        <w:rPr>
          <w:b w:val="1"/>
          <w:bCs w:val="1"/>
        </w:rPr>
        <w:t xml:space="preserve">Instrucciones:</w:t>
      </w:r>
    </w:p>
    <w:p>
      <w:pPr/>
      <w:r>
        <w:rPr/>
        <w:t xml:space="preserve">  </w:t>
      </w:r>
    </w:p>
    <w:p>
      <w:pPr>
        <w:numPr>
          <w:ilvl w:val="0"/>
          <w:numId w:val="4"/>
        </w:numPr>
      </w:pPr>
      <w:r>
        <w:rPr/>
        <w:t xml:space="preserve">Elijan los modos de movilidad que consideren prioritarios (peatonal, ciclista, transporte público, vehículos eléctricos, etc.).</w:t>
      </w:r>
    </w:p>
    <w:p>
      <w:pPr>
        <w:numPr>
          <w:ilvl w:val="0"/>
          <w:numId w:val="4"/>
        </w:numPr>
      </w:pPr>
      <w:r>
        <w:rPr/>
        <w:t xml:space="preserve">Diseñen rutas y conexiones que optimicen el flujo y reduzcan barreras arquitectónicas.</w:t>
      </w:r>
    </w:p>
    <w:p>
      <w:pPr>
        <w:numPr>
          <w:ilvl w:val="0"/>
          <w:numId w:val="4"/>
        </w:numPr>
      </w:pPr>
      <w:r>
        <w:rPr/>
        <w:t xml:space="preserve">Justifiquen sus decisiones con base en criterios de accesibilidad y eficiencia.</w:t>
      </w:r>
    </w:p>
    <w:p>
      <w:pPr>
        <w:numPr>
          <w:ilvl w:val="0"/>
          <w:numId w:val="4"/>
        </w:numPr>
      </w:pPr>
      <w:r>
        <w:rPr/>
        <w:t xml:space="preserve">Presenten un mapa esquemático y una breve explicación escrita.</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Software básico de diseño (SketchUp, AutoCAD Lite, o herramientas gratuitas como InkScape o Google Drawings), mapas base, plantillas de presentación.</w:t>
      </w:r>
    </w:p>
    <w:p>
      <w:pPr/>
      <w:r>
        <w:rPr/>
        <w:t xml:space="preserve">  </w:t>
      </w:r>
    </w:p>
    <w:p>
      <w:pPr/>
      <w:r>
        <w:rPr>
          <w:b w:val="1"/>
          <w:bCs w:val="1"/>
        </w:rPr>
        <w:t xml:space="preserve">Integración con mecánicas:</w:t>
      </w:r>
      <w:r>
        <w:rPr/>
        <w:t xml:space="preserve"> Otorga 150 PN, con posibilidad de obtener insignia “Experto en Movilidad” si el plan incluye soluciones innovadoras y viables. El feedback es inmediato al presentar con docente y pares.</w:t>
      </w:r>
    </w:p>
    <w:p>
      <w:pPr/>
      <w:r>
        <w:rPr/>
        <w:t xml:space="preserve">  3. Diseño Colaborativo: "Creando el Espacio Público"  </w:t>
      </w:r>
    </w:p>
    <w:p>
      <w:pPr/>
      <w:r>
        <w:rPr>
          <w:b w:val="1"/>
          <w:bCs w:val="1"/>
        </w:rPr>
        <w:t xml:space="preserve">Descripción:</w:t>
      </w:r>
      <w:r>
        <w:rPr/>
        <w:t xml:space="preserve"> Los equipos diseñan un espacio público integrador considerando estructura urbana, usos y paisaje, aplicando criterios de accesibilidad y diversidad de actividades.</w:t>
      </w:r>
    </w:p>
    <w:p>
      <w:pPr/>
      <w:r>
        <w:rPr/>
        <w:t xml:space="preserve">  </w:t>
      </w:r>
    </w:p>
    <w:p>
      <w:pPr/>
      <w:r>
        <w:rPr>
          <w:b w:val="1"/>
          <w:bCs w:val="1"/>
        </w:rPr>
        <w:t xml:space="preserve">Instrucciones:</w:t>
      </w:r>
    </w:p>
    <w:p>
      <w:pPr/>
      <w:r>
        <w:rPr/>
        <w:t xml:space="preserve">  </w:t>
      </w:r>
    </w:p>
    <w:p>
      <w:pPr>
        <w:numPr>
          <w:ilvl w:val="0"/>
          <w:numId w:val="5"/>
        </w:numPr>
      </w:pPr>
      <w:r>
        <w:rPr/>
        <w:t xml:space="preserve">Definan los elementos que incluirá el espacio público (plazas, áreas verdes, equipamientos culturales, zonas de descanso, etc.).</w:t>
      </w:r>
    </w:p>
    <w:p>
      <w:pPr>
        <w:numPr>
          <w:ilvl w:val="0"/>
          <w:numId w:val="5"/>
        </w:numPr>
      </w:pPr>
      <w:r>
        <w:rPr/>
        <w:t xml:space="preserve">Elaboren un boceto o maqueta digital/física del espacio.</w:t>
      </w:r>
    </w:p>
    <w:p>
      <w:pPr>
        <w:numPr>
          <w:ilvl w:val="0"/>
          <w:numId w:val="5"/>
        </w:numPr>
      </w:pPr>
      <w:r>
        <w:rPr/>
        <w:t xml:space="preserve">Escriban una justificación que explique cómo el diseño articula la ciudad y mejora la calidad de vida.</w:t>
      </w:r>
    </w:p>
    <w:p>
      <w:pPr>
        <w:numPr>
          <w:ilvl w:val="0"/>
          <w:numId w:val="5"/>
        </w:numPr>
      </w:pPr>
      <w:r>
        <w:rPr/>
        <w:t xml:space="preserve">Roten roles para que cada integrante aporte desde su función (diseñador, analista, comunicador, etc.).</w:t>
      </w:r>
    </w:p>
    <w:p>
      <w:pPr/>
      <w:r>
        <w:rPr/>
        <w:t xml:space="preserve">  </w:t>
      </w:r>
    </w:p>
    <w:p>
      <w:pPr/>
      <w:r>
        <w:rPr>
          <w:b w:val="1"/>
          <w:bCs w:val="1"/>
        </w:rPr>
        <w:t xml:space="preserve">Tiempo estimado:</w:t>
      </w:r>
      <w:r>
        <w:rPr/>
        <w:t xml:space="preserve"> 3 sesiones de 90 minutos cada una.</w:t>
      </w:r>
    </w:p>
    <w:p>
      <w:pPr/>
      <w:r>
        <w:rPr/>
        <w:t xml:space="preserve">  </w:t>
      </w:r>
    </w:p>
    <w:p>
      <w:pPr/>
      <w:r>
        <w:rPr>
          <w:b w:val="1"/>
          <w:bCs w:val="1"/>
        </w:rPr>
        <w:t xml:space="preserve">Materiales:</w:t>
      </w:r>
      <w:r>
        <w:rPr/>
        <w:t xml:space="preserve"> Materiales de dibujo, software de diseño, cartulina, materiales para maqueta (cartón, papel, pegamento), plantillas para presentación.</w:t>
      </w:r>
    </w:p>
    <w:p>
      <w:pPr/>
      <w:r>
        <w:rPr/>
        <w:t xml:space="preserve">  </w:t>
      </w:r>
    </w:p>
    <w:p>
      <w:pPr/>
      <w:r>
        <w:rPr>
          <w:b w:val="1"/>
          <w:bCs w:val="1"/>
        </w:rPr>
        <w:t xml:space="preserve">Integración con mecánicas:</w:t>
      </w:r>
      <w:r>
        <w:rPr/>
        <w:t xml:space="preserve"> 300 PN por diseño final bien justificado; insignia “Diseñador Innovador” para propuestas que destaquen creatividad y funcionalidad. Se incluye retroalimentación grupal e individual.</w:t>
      </w:r>
    </w:p>
    <w:p>
      <w:pPr/>
      <w:r>
        <w:rPr/>
        <w:t xml:space="preserve">  4. Simulación de Presentación: "Convenciendo a Novaterra"  </w:t>
      </w:r>
    </w:p>
    <w:p>
      <w:pPr/>
      <w:r>
        <w:rPr>
          <w:b w:val="1"/>
          <w:bCs w:val="1"/>
        </w:rPr>
        <w:t xml:space="preserve">Descripción:</w:t>
      </w:r>
      <w:r>
        <w:rPr/>
        <w:t xml:space="preserve"> Cada equipo presenta su proyecto ante un “comité ciudadano” (compañeros y docente) que evalúa la propuesta con base en criterios urbanos y sociales.</w:t>
      </w:r>
    </w:p>
    <w:p>
      <w:pPr/>
      <w:r>
        <w:rPr/>
        <w:t xml:space="preserve">  </w:t>
      </w:r>
    </w:p>
    <w:p>
      <w:pPr/>
      <w:r>
        <w:rPr>
          <w:b w:val="1"/>
          <w:bCs w:val="1"/>
        </w:rPr>
        <w:t xml:space="preserve">Instrucciones:</w:t>
      </w:r>
    </w:p>
    <w:p>
      <w:pPr/>
      <w:r>
        <w:rPr/>
        <w:t xml:space="preserve">  </w:t>
      </w:r>
    </w:p>
    <w:p>
      <w:pPr>
        <w:numPr>
          <w:ilvl w:val="0"/>
          <w:numId w:val="6"/>
        </w:numPr>
      </w:pPr>
      <w:r>
        <w:rPr/>
        <w:t xml:space="preserve">Preparar una presentación oral de 10 minutos con apoyo visual.</w:t>
      </w:r>
    </w:p>
    <w:p>
      <w:pPr>
        <w:numPr>
          <w:ilvl w:val="0"/>
          <w:numId w:val="6"/>
        </w:numPr>
      </w:pPr>
      <w:r>
        <w:rPr/>
        <w:t xml:space="preserve">Responder preguntas y defender decisiones de diseño.</w:t>
      </w:r>
    </w:p>
    <w:p>
      <w:pPr>
        <w:numPr>
          <w:ilvl w:val="0"/>
          <w:numId w:val="6"/>
        </w:numPr>
      </w:pPr>
      <w:r>
        <w:rPr/>
        <w:t xml:space="preserve">Recibir retroalimentación y votación para insignias especiales (ej. “Mejor Presentación”, “Idea Más Innovadora”).</w:t>
      </w:r>
    </w:p>
    <w:p>
      <w:pPr/>
      <w:r>
        <w:rPr/>
        <w:t xml:space="preserve">  </w:t>
      </w:r>
    </w:p>
    <w:p>
      <w:pPr/>
      <w:r>
        <w:rPr>
          <w:b w:val="1"/>
          <w:bCs w:val="1"/>
        </w:rPr>
        <w:t xml:space="preserve">Tiempo estimado:</w:t>
      </w:r>
      <w:r>
        <w:rPr/>
        <w:t xml:space="preserve"> 2 horas (presentaciones y feedback).</w:t>
      </w:r>
    </w:p>
    <w:p>
      <w:pPr/>
      <w:r>
        <w:rPr/>
        <w:t xml:space="preserve">  </w:t>
      </w:r>
    </w:p>
    <w:p>
      <w:pPr/>
      <w:r>
        <w:rPr>
          <w:b w:val="1"/>
          <w:bCs w:val="1"/>
        </w:rPr>
        <w:t xml:space="preserve">Materiales:</w:t>
      </w:r>
      <w:r>
        <w:rPr/>
        <w:t xml:space="preserve"> Proyector, computadora, material gráfico preparado, rúbrica de evaluación.</w:t>
      </w:r>
    </w:p>
    <w:p>
      <w:pPr/>
      <w:r>
        <w:rPr/>
        <w:t xml:space="preserve">  </w:t>
      </w:r>
    </w:p>
    <w:p>
      <w:pPr/>
      <w:r>
        <w:rPr>
          <w:b w:val="1"/>
          <w:bCs w:val="1"/>
        </w:rPr>
        <w:t xml:space="preserve">Integración con mecánicas:</w:t>
      </w:r>
      <w:r>
        <w:rPr/>
        <w:t xml:space="preserve"> 200 PN por presentación, insignias por votación. Feedback inmediato para reforzar aprendizaje comunicativo y crítico.</w:t>
      </w:r>
    </w:p>
    <w:p>
      <w:pPr/>
      <w:r>
        <w:rPr/>
        <w:t xml:space="preserve">  5. Reflexión Final y Evaluación: "Memorias de Novaterra"  </w:t>
      </w:r>
    </w:p>
    <w:p>
      <w:pPr/>
      <w:r>
        <w:rPr>
          <w:b w:val="1"/>
          <w:bCs w:val="1"/>
        </w:rPr>
        <w:t xml:space="preserve">Descripción:</w:t>
      </w:r>
      <w:r>
        <w:rPr/>
        <w:t xml:space="preserve"> Cada estudiante entrega una reflexión individual sobre lo aprendido y cómo aplicaría los conceptos en un proyecto real.</w:t>
      </w:r>
    </w:p>
    <w:p>
      <w:pPr/>
      <w:r>
        <w:rPr/>
        <w:t xml:space="preserve">  </w:t>
      </w:r>
    </w:p>
    <w:p>
      <w:pPr/>
      <w:r>
        <w:rPr>
          <w:b w:val="1"/>
          <w:bCs w:val="1"/>
        </w:rPr>
        <w:t xml:space="preserve">Instrucciones:</w:t>
      </w:r>
    </w:p>
    <w:p>
      <w:pPr/>
      <w:r>
        <w:rPr/>
        <w:t xml:space="preserve">  </w:t>
      </w:r>
    </w:p>
    <w:p>
      <w:pPr>
        <w:numPr>
          <w:ilvl w:val="0"/>
          <w:numId w:val="7"/>
        </w:numPr>
      </w:pPr>
      <w:r>
        <w:rPr/>
        <w:t xml:space="preserve">Escribir un texto de 500-700 palabras que incluya:</w:t>
      </w:r>
    </w:p>
    <w:p>
      <w:pPr>
        <w:numPr>
          <w:ilvl w:val="1"/>
          <w:numId w:val="7"/>
        </w:numPr>
      </w:pPr>
      <w:r>
        <w:rPr/>
        <w:t xml:space="preserve">Conceptos clave aprendidos.</w:t>
      </w:r>
    </w:p>
    <w:p>
      <w:pPr>
        <w:numPr>
          <w:ilvl w:val="1"/>
          <w:numId w:val="7"/>
        </w:numPr>
      </w:pPr>
      <w:r>
        <w:rPr/>
        <w:t xml:space="preserve">Desafíos enfrentados y soluciones encontradas.</w:t>
      </w:r>
    </w:p>
    <w:p>
      <w:pPr>
        <w:numPr>
          <w:ilvl w:val="1"/>
          <w:numId w:val="7"/>
        </w:numPr>
      </w:pPr>
      <w:r>
        <w:rPr/>
        <w:t xml:space="preserve">Reflexión sobre la importancia del diseño del espacio público.</w:t>
      </w:r>
    </w:p>
    <w:p>
      <w:pPr>
        <w:numPr>
          <w:ilvl w:val="0"/>
          <w:numId w:val="7"/>
        </w:numPr>
      </w:pPr>
      <w:r>
        <w:rPr/>
        <w:t xml:space="preserve">Compartir en un foro digital para discusión.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Plataforma digital para foros, acceso a internet.</w:t>
      </w:r>
    </w:p>
    <w:p>
      <w:pPr/>
      <w:r>
        <w:rPr/>
        <w:t xml:space="preserve">  </w:t>
      </w:r>
    </w:p>
    <w:p>
      <w:pPr/>
      <w:r>
        <w:rPr>
          <w:b w:val="1"/>
          <w:bCs w:val="1"/>
        </w:rPr>
        <w:t xml:space="preserve">Integración con mecánicas:</w:t>
      </w:r>
      <w:r>
        <w:rPr/>
        <w:t xml:space="preserve"> Otorga 100 PN y cierre de nivel “Maestro Urbanista”. La reflexión fortalece la metacognición y cierra la narrativa con sentido.</w:t>
      </w:r>
    </w:p>
    <w:p>
      <w:pPr/>
      <w:r>
        <w:rPr/>
        <w:t xml:space="preserve">  </w:t>
      </w:r>
    </w:p>
    <w:p>
      <w:pPr/>
      <w:r>
        <w:rPr/>
        <w:t xml:space="preserve">Estas actividades están diseñadas para ser flexibles y adaptables según los recursos del aula y el contexto específico, siempre manteniendo la integración entre contenido, juego y competencias.</w:t>
      </w:r>
    </w:p>
    <w:p/>
    <w:p>
      <w:pPr/>
      <w:r>
        <w:rPr>
          <w:color w:val="2b6cb0"/>
          <w:sz w:val="28"/>
          <w:szCs w:val="28"/>
          <w:b w:val="1"/>
          <w:bCs w:val="1"/>
        </w:rPr>
        <w:t xml:space="preserve">Reglas y Condiciones</w:t>
      </w:r>
    </w:p>
    <w:p>
      <w:pPr/>
      <w:r>
        <w:rPr>
          <w:b w:val="1"/>
          <w:bCs w:val="1"/>
        </w:rPr>
        <w:t xml:space="preserve">Reglas del Juego</w:t>
      </w:r>
    </w:p>
    <w:p>
      <w:pPr/>
      <w:r>
        <w:rPr/>
        <w:t xml:space="preserve">Para mantener el orden, la claridad y la equidad durante toda la experiencia gamificada, se establecen las siguientes reglas:</w:t>
      </w:r>
    </w:p>
    <w:p>
      <w:pPr>
        <w:numPr>
          <w:ilvl w:val="0"/>
          <w:numId w:val="8"/>
        </w:numPr>
      </w:pPr>
      <w:r>
        <w:rPr>
          <w:b w:val="1"/>
          <w:bCs w:val="1"/>
        </w:rPr>
        <w:t xml:space="preserve">Equipos:</w:t>
      </w:r>
      <w:r>
        <w:rPr/>
        <w:t xml:space="preserve"> Los estudiantes se organizan en equipos de 4 a 5 integrantes, con roles rotativos para garantizar participación equitativa.</w:t>
      </w:r>
    </w:p>
    <w:p>
      <w:pPr>
        <w:numPr>
          <w:ilvl w:val="0"/>
          <w:numId w:val="8"/>
        </w:numPr>
      </w:pPr>
      <w:r>
        <w:rPr>
          <w:b w:val="1"/>
          <w:bCs w:val="1"/>
        </w:rPr>
        <w:t xml:space="preserve">Turnos y Participación:</w:t>
      </w:r>
      <w:r>
        <w:rPr/>
        <w:t xml:space="preserve"> En cada actividad, se debe respetar el turno para presentar ideas o propuestas. Todos los miembros deben contribuir y documentar su aporte.</w:t>
      </w:r>
    </w:p>
    <w:p>
      <w:pPr>
        <w:numPr>
          <w:ilvl w:val="0"/>
          <w:numId w:val="8"/>
        </w:numPr>
      </w:pPr>
      <w:r>
        <w:rPr>
          <w:b w:val="1"/>
          <w:bCs w:val="1"/>
        </w:rPr>
        <w:t xml:space="preserve">Condiciones de Victoria:</w:t>
      </w:r>
      <w:r>
        <w:rPr/>
        <w:t xml:space="preserve"> La victoria no es individual sino grupal, definida por:</w:t>
      </w:r>
    </w:p>
    <w:p>
      <w:pPr>
        <w:numPr>
          <w:ilvl w:val="1"/>
          <w:numId w:val="8"/>
        </w:numPr>
      </w:pPr>
      <w:r>
        <w:rPr/>
        <w:t xml:space="preserve">Acumular al menos 900 Puntos Novaterra (PN) al finalizar todas las actividades.</w:t>
      </w:r>
    </w:p>
    <w:p>
      <w:pPr>
        <w:numPr>
          <w:ilvl w:val="1"/>
          <w:numId w:val="8"/>
        </w:numPr>
      </w:pPr>
      <w:r>
        <w:rPr/>
        <w:t xml:space="preserve">Obtener al menos tres insignias temáticas.</w:t>
      </w:r>
    </w:p>
    <w:p>
      <w:pPr>
        <w:numPr>
          <w:ilvl w:val="1"/>
          <w:numId w:val="8"/>
        </w:numPr>
      </w:pPr>
      <w:r>
        <w:rPr/>
        <w:t xml:space="preserve">Demostrar colaboración efectiva y creatividad en las propuestas.</w:t>
      </w:r>
    </w:p>
    <w:p>
      <w:pPr>
        <w:numPr>
          <w:ilvl w:val="0"/>
          <w:numId w:val="8"/>
        </w:numPr>
      </w:pPr>
      <w:r>
        <w:rPr>
          <w:b w:val="1"/>
          <w:bCs w:val="1"/>
        </w:rPr>
        <w:t xml:space="preserve">Penalizaciones:</w:t>
      </w:r>
    </w:p>
    <w:p>
      <w:pPr>
        <w:numPr>
          <w:ilvl w:val="1"/>
          <w:numId w:val="8"/>
        </w:numPr>
      </w:pPr>
      <w:r>
        <w:rPr/>
        <w:t xml:space="preserve">Faltas reiteradas de participación o incumplimiento de roles restan 20 PN por incidencia.</w:t>
      </w:r>
    </w:p>
    <w:p>
      <w:pPr>
        <w:numPr>
          <w:ilvl w:val="1"/>
          <w:numId w:val="8"/>
        </w:numPr>
      </w:pPr>
      <w:r>
        <w:rPr/>
        <w:t xml:space="preserve">Retrasos injustificados en entregas restan 10 PN por día.</w:t>
      </w:r>
    </w:p>
    <w:p>
      <w:pPr>
        <w:numPr>
          <w:ilvl w:val="1"/>
          <w:numId w:val="8"/>
        </w:numPr>
      </w:pPr>
      <w:r>
        <w:rPr/>
        <w:t xml:space="preserve">Plagio o falta de honestidad académica implica expulsión del equipo y calificación mínima.</w:t>
      </w:r>
    </w:p>
    <w:p>
      <w:pPr>
        <w:numPr>
          <w:ilvl w:val="0"/>
          <w:numId w:val="8"/>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Insignias</w:t>
            </w:r>
          </w:p>
        </w:tc>
      </w:tr>
      <w:tr>
        <w:trPr/>
        <w:tc>
          <w:tcPr>
            <w:noWrap/>
          </w:tcPr>
          <w:p>
            <w:pPr/>
            <w:r>
              <w:rPr/>
              <w:t xml:space="preserve">Mapeo Exploratorio</w:t>
            </w:r>
          </w:p>
        </w:tc>
        <w:tc>
          <w:tcPr>
            <w:noWrap/>
          </w:tcPr>
          <w:p>
            <w:pPr/>
            <w:r>
              <w:rPr/>
              <w:t xml:space="preserve">100</w:t>
            </w:r>
          </w:p>
        </w:tc>
        <w:tc>
          <w:tcPr>
            <w:noWrap/>
          </w:tcPr>
          <w:p>
            <w:pPr/>
            <w:r>
              <w:rPr/>
              <w:t xml:space="preserve">Explorador Urbano</w:t>
            </w:r>
          </w:p>
        </w:tc>
      </w:tr>
      <w:tr>
        <w:trPr/>
        <w:tc>
          <w:tcPr>
            <w:noWrap/>
          </w:tcPr>
          <w:p>
            <w:pPr/>
            <w:r>
              <w:rPr/>
              <w:t xml:space="preserve">Reto de Movilidad</w:t>
            </w:r>
          </w:p>
        </w:tc>
        <w:tc>
          <w:tcPr>
            <w:noWrap/>
          </w:tcPr>
          <w:p>
            <w:pPr/>
            <w:r>
              <w:rPr/>
              <w:t xml:space="preserve">150</w:t>
            </w:r>
          </w:p>
        </w:tc>
        <w:tc>
          <w:tcPr>
            <w:noWrap/>
          </w:tcPr>
          <w:p>
            <w:pPr/>
            <w:r>
              <w:rPr/>
              <w:t xml:space="preserve">Experto en Movilidad</w:t>
            </w:r>
          </w:p>
        </w:tc>
      </w:tr>
      <w:tr>
        <w:trPr/>
        <w:tc>
          <w:tcPr>
            <w:noWrap/>
          </w:tcPr>
          <w:p>
            <w:pPr/>
            <w:r>
              <w:rPr/>
              <w:t xml:space="preserve">Diseño Colaborativo</w:t>
            </w:r>
          </w:p>
        </w:tc>
        <w:tc>
          <w:tcPr>
            <w:noWrap/>
          </w:tcPr>
          <w:p>
            <w:pPr/>
            <w:r>
              <w:rPr/>
              <w:t xml:space="preserve">300</w:t>
            </w:r>
          </w:p>
        </w:tc>
        <w:tc>
          <w:tcPr>
            <w:noWrap/>
          </w:tcPr>
          <w:p>
            <w:pPr/>
            <w:r>
              <w:rPr/>
              <w:t xml:space="preserve">Diseñador Innovador</w:t>
            </w:r>
          </w:p>
        </w:tc>
      </w:tr>
      <w:tr>
        <w:trPr/>
        <w:tc>
          <w:tcPr>
            <w:noWrap/>
          </w:tcPr>
          <w:p>
            <w:pPr/>
            <w:r>
              <w:rPr/>
              <w:t xml:space="preserve">Presentación Final</w:t>
            </w:r>
          </w:p>
        </w:tc>
        <w:tc>
          <w:tcPr>
            <w:noWrap/>
          </w:tcPr>
          <w:p>
            <w:pPr/>
            <w:r>
              <w:rPr/>
              <w:t xml:space="preserve">200</w:t>
            </w:r>
          </w:p>
        </w:tc>
        <w:tc>
          <w:tcPr>
            <w:noWrap/>
          </w:tcPr>
          <w:p>
            <w:pPr/>
            <w:r>
              <w:rPr/>
              <w:t xml:space="preserve">Mejor Presentación / Idea Más Innovadora</w:t>
            </w:r>
          </w:p>
        </w:tc>
      </w:tr>
      <w:tr>
        <w:trPr/>
        <w:tc>
          <w:tcPr>
            <w:noWrap/>
          </w:tcPr>
          <w:p>
            <w:pPr/>
            <w:r>
              <w:rPr/>
              <w:t xml:space="preserve">Reflexión Individual</w:t>
            </w:r>
          </w:p>
        </w:tc>
        <w:tc>
          <w:tcPr>
            <w:noWrap/>
          </w:tcPr>
          <w:p>
            <w:pPr/>
            <w:r>
              <w:rPr/>
              <w:t xml:space="preserve">100</w:t>
            </w:r>
          </w:p>
        </w:tc>
        <w:tc>
          <w:tcPr>
            <w:noWrap/>
          </w:tcPr>
          <w:p>
            <w:pPr/>
            <w:r>
              <w:rPr/>
              <w:t xml:space="preserve">Maestro Urbanista</w:t>
            </w:r>
          </w:p>
        </w:tc>
      </w:tr>
    </w:tbl>
    <w:p>
      <w:pPr>
        <w:numPr>
          <w:ilvl w:val="0"/>
          <w:numId w:val="8"/>
        </w:numPr>
      </w:pPr>
      <w:r>
        <w:rPr>
          <w:b w:val="1"/>
          <w:bCs w:val="1"/>
        </w:rPr>
        <w:t xml:space="preserve">Roles dentro del equipo:</w:t>
      </w:r>
    </w:p>
    <w:p>
      <w:pPr>
        <w:numPr>
          <w:ilvl w:val="1"/>
          <w:numId w:val="8"/>
        </w:numPr>
      </w:pPr>
      <w:r>
        <w:rPr/>
        <w:t xml:space="preserve">Coordinador: organiza tareas y tiempos.</w:t>
      </w:r>
    </w:p>
    <w:p>
      <w:pPr>
        <w:numPr>
          <w:ilvl w:val="1"/>
          <w:numId w:val="8"/>
        </w:numPr>
      </w:pPr>
      <w:r>
        <w:rPr/>
        <w:t xml:space="preserve">Analista: se encarga de la interpretación de datos y mapas.</w:t>
      </w:r>
    </w:p>
    <w:p>
      <w:pPr>
        <w:numPr>
          <w:ilvl w:val="1"/>
          <w:numId w:val="8"/>
        </w:numPr>
      </w:pPr>
      <w:r>
        <w:rPr/>
        <w:t xml:space="preserve">Diseñador: lidera la creación visual y conceptual del proyecto.</w:t>
      </w:r>
    </w:p>
    <w:p>
      <w:pPr>
        <w:numPr>
          <w:ilvl w:val="1"/>
          <w:numId w:val="8"/>
        </w:numPr>
      </w:pPr>
      <w:r>
        <w:rPr/>
        <w:t xml:space="preserve">Comunicador: prepara presentaciones y defensa oral.</w:t>
      </w:r>
    </w:p>
    <w:p>
      <w:pPr>
        <w:numPr>
          <w:ilvl w:val="1"/>
          <w:numId w:val="8"/>
        </w:numPr>
      </w:pPr>
      <w:r>
        <w:rPr/>
        <w:t xml:space="preserve">Documentador: registra avances y escribe informes.</w:t>
      </w:r>
    </w:p>
    <w:p>
      <w:pPr>
        <w:numPr>
          <w:ilvl w:val="0"/>
          <w:numId w:val="8"/>
        </w:numPr>
      </w:pPr>
      <w:r>
        <w:rPr>
          <w:b w:val="1"/>
          <w:bCs w:val="1"/>
        </w:rPr>
        <w:t xml:space="preserve">Rotación de Roles:</w:t>
      </w:r>
      <w:r>
        <w:rPr/>
        <w:t xml:space="preserve"> Al menos una vez cada actividad, los roles deben rotar para que todos experimenten diferentes funciones.</w:t>
      </w:r>
    </w:p>
    <w:p>
      <w:pPr>
        <w:numPr>
          <w:ilvl w:val="0"/>
          <w:numId w:val="8"/>
        </w:numPr>
      </w:pPr>
      <w:r>
        <w:rPr>
          <w:b w:val="1"/>
          <w:bCs w:val="1"/>
        </w:rPr>
        <w:t xml:space="preserve">Tiempo para Decisiones:</w:t>
      </w:r>
      <w:r>
        <w:rPr/>
        <w:t xml:space="preserve"> En actividades con límite, el equipo debe entregar resultados dentro del tiempo asignado para evitar penalización.</w:t>
      </w:r>
    </w:p>
    <w:p>
      <w:pPr>
        <w:numPr>
          <w:ilvl w:val="0"/>
          <w:numId w:val="8"/>
        </w:numPr>
      </w:pPr>
      <w:r>
        <w:rPr>
          <w:b w:val="1"/>
          <w:bCs w:val="1"/>
        </w:rPr>
        <w:t xml:space="preserve">Respeto y Colaboración:</w:t>
      </w:r>
      <w:r>
        <w:rPr/>
        <w:t xml:space="preserve"> Se espera un ambiente respetuoso, donde las ideas se debatan constructivamente y se valore la diversidad.</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para promover un aprendizaje significativo y formativo. Se basa en los siguientes criterios y evidencias:</w:t>
      </w:r>
    </w:p>
    <w:p>
      <w:pPr>
        <w:numPr>
          <w:ilvl w:val="0"/>
          <w:numId w:val="9"/>
        </w:numPr>
      </w:pPr>
      <w:r>
        <w:rPr>
          <w:b w:val="1"/>
          <w:bCs w:val="1"/>
        </w:rPr>
        <w:t xml:space="preserve">Calidad Técnica del Proyecto:</w:t>
      </w:r>
      <w:r>
        <w:rPr/>
        <w:t xml:space="preserve"> Precisión en la aplicación de criterios urbanos (estructura, movilidad, accesibilidad, usos, paisaje). Se evalúa mediante rúbrica que valora análisis, coherencia, innovación y factibilidad.</w:t>
      </w:r>
    </w:p>
    <w:p>
      <w:pPr>
        <w:numPr>
          <w:ilvl w:val="0"/>
          <w:numId w:val="9"/>
        </w:numPr>
      </w:pPr>
      <w:r>
        <w:rPr>
          <w:b w:val="1"/>
          <w:bCs w:val="1"/>
        </w:rPr>
        <w:t xml:space="preserve">Creatividad e Innovación:</w:t>
      </w:r>
      <w:r>
        <w:rPr/>
        <w:t xml:space="preserve"> Originalidad en las propuestas y capacidad para pensar fuera de lo convencional. Se mide con indicadores en la rúbrica y reconocimiento mediante insignias.</w:t>
      </w:r>
    </w:p>
    <w:p>
      <w:pPr>
        <w:numPr>
          <w:ilvl w:val="0"/>
          <w:numId w:val="9"/>
        </w:numPr>
      </w:pPr>
      <w:r>
        <w:rPr>
          <w:b w:val="1"/>
          <w:bCs w:val="1"/>
        </w:rPr>
        <w:t xml:space="preserve">Colaboración y Trabajo en Equipo:</w:t>
      </w:r>
      <w:r>
        <w:rPr/>
        <w:t xml:space="preserve"> Participación activa, respeto por turnos, cumplimiento de roles y apoyo mutuo. Evaluado a través de autoevaluación, evaluación entre pares y observación docente.</w:t>
      </w:r>
    </w:p>
    <w:p>
      <w:pPr>
        <w:numPr>
          <w:ilvl w:val="0"/>
          <w:numId w:val="9"/>
        </w:numPr>
      </w:pPr>
      <w:r>
        <w:rPr>
          <w:b w:val="1"/>
          <w:bCs w:val="1"/>
        </w:rPr>
        <w:t xml:space="preserve">Comunicación y Presentación:</w:t>
      </w:r>
      <w:r>
        <w:rPr/>
        <w:t xml:space="preserve"> Claridad, coherencia, uso adecuado de recursos visuales y capacidad para argumentar decisiones. Se evalúa en la presentación oral y escrita.</w:t>
      </w:r>
    </w:p>
    <w:p>
      <w:pPr>
        <w:numPr>
          <w:ilvl w:val="0"/>
          <w:numId w:val="9"/>
        </w:numPr>
      </w:pPr>
      <w:r>
        <w:rPr>
          <w:b w:val="1"/>
          <w:bCs w:val="1"/>
        </w:rPr>
        <w:t xml:space="preserve">Reflexión y Metacognición:</w:t>
      </w:r>
      <w:r>
        <w:rPr/>
        <w:t xml:space="preserve"> Profundidad en la reflexión individual final sobre el proceso y aprendizaje. Se revisa mediante el texto entregado y participación en foro.</w:t>
      </w:r>
    </w:p>
    <w:p>
      <w:pPr/>
      <w:r>
        <w:rPr/>
        <w:t xml:space="preserve">  Rúbrica de Evaluación (Resumen)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Calidad Técnica</w:t>
            </w:r>
          </w:p>
        </w:tc>
        <w:tc>
          <w:tcPr>
            <w:noWrap/>
          </w:tcPr>
          <w:p>
            <w:pPr/>
            <w:r>
              <w:rPr/>
              <w:t xml:space="preserve">Propuesta integral, aplica todos los criterios con precisión.</w:t>
            </w:r>
          </w:p>
        </w:tc>
        <w:tc>
          <w:tcPr>
            <w:noWrap/>
          </w:tcPr>
          <w:p>
            <w:pPr/>
            <w:r>
              <w:rPr/>
              <w:t xml:space="preserve">Buena aplicación de criterios, con pocas omisiones.</w:t>
            </w:r>
          </w:p>
        </w:tc>
        <w:tc>
          <w:tcPr>
            <w:noWrap/>
          </w:tcPr>
          <w:p>
            <w:pPr/>
            <w:r>
              <w:rPr/>
              <w:t xml:space="preserve">Aplicación básica, con errores o ausencias relevantes.</w:t>
            </w:r>
          </w:p>
        </w:tc>
        <w:tc>
          <w:tcPr>
            <w:noWrap/>
          </w:tcPr>
          <w:p>
            <w:pPr/>
            <w:r>
              <w:rPr/>
              <w:t xml:space="preserve">Propuesta superficial o incoherente.</w:t>
            </w:r>
          </w:p>
        </w:tc>
      </w:tr>
      <w:tr>
        <w:trPr/>
        <w:tc>
          <w:tcPr>
            <w:noWrap/>
          </w:tcPr>
          <w:p>
            <w:pPr/>
            <w:r>
              <w:rPr/>
              <w:t xml:space="preserve">Creatividad</w:t>
            </w:r>
          </w:p>
        </w:tc>
        <w:tc>
          <w:tcPr>
            <w:noWrap/>
          </w:tcPr>
          <w:p>
            <w:pPr/>
            <w:r>
              <w:rPr/>
              <w:t xml:space="preserve">Ideas innovadoras y originales que enriquecen el proyecto.</w:t>
            </w:r>
          </w:p>
        </w:tc>
        <w:tc>
          <w:tcPr>
            <w:noWrap/>
          </w:tcPr>
          <w:p>
            <w:pPr/>
            <w:r>
              <w:rPr/>
              <w:t xml:space="preserve">Algunas ideas creativas, aunque convencionales.</w:t>
            </w:r>
          </w:p>
        </w:tc>
        <w:tc>
          <w:tcPr>
            <w:noWrap/>
          </w:tcPr>
          <w:p>
            <w:pPr/>
            <w:r>
              <w:rPr/>
              <w:t xml:space="preserve">Pocas ideas creativas, tendencia a copiar modelos.</w:t>
            </w:r>
          </w:p>
        </w:tc>
        <w:tc>
          <w:tcPr>
            <w:noWrap/>
          </w:tcPr>
          <w:p>
            <w:pPr/>
            <w:r>
              <w:rPr/>
              <w:t xml:space="preserve">Ninguna idea innovadora o creativa.</w:t>
            </w:r>
          </w:p>
        </w:tc>
      </w:tr>
      <w:tr>
        <w:trPr/>
        <w:tc>
          <w:tcPr>
            <w:noWrap/>
          </w:tcPr>
          <w:p>
            <w:pPr/>
            <w:r>
              <w:rPr/>
              <w:t xml:space="preserve">Colaboración</w:t>
            </w:r>
          </w:p>
        </w:tc>
        <w:tc>
          <w:tcPr>
            <w:noWrap/>
          </w:tcPr>
          <w:p>
            <w:pPr/>
            <w:r>
              <w:rPr/>
              <w:t xml:space="preserve">Participación equitativa y trabajo sin conflictos.</w:t>
            </w:r>
          </w:p>
        </w:tc>
        <w:tc>
          <w:tcPr>
            <w:noWrap/>
          </w:tcPr>
          <w:p>
            <w:pPr/>
            <w:r>
              <w:rPr/>
              <w:t xml:space="preserve">Participación mayoritaria con mínimas dificultades.</w:t>
            </w:r>
          </w:p>
        </w:tc>
        <w:tc>
          <w:tcPr>
            <w:noWrap/>
          </w:tcPr>
          <w:p>
            <w:pPr/>
            <w:r>
              <w:rPr/>
              <w:t xml:space="preserve">Participación desigual, con conflictos ocasionales.</w:t>
            </w:r>
          </w:p>
        </w:tc>
        <w:tc>
          <w:tcPr>
            <w:noWrap/>
          </w:tcPr>
          <w:p>
            <w:pPr/>
            <w:r>
              <w:rPr/>
              <w:t xml:space="preserve">Falta de colaboración y conflictos frecuentes.</w:t>
            </w:r>
          </w:p>
        </w:tc>
      </w:tr>
      <w:tr>
        <w:trPr/>
        <w:tc>
          <w:tcPr>
            <w:noWrap/>
          </w:tcPr>
          <w:p>
            <w:pPr/>
            <w:r>
              <w:rPr/>
              <w:t xml:space="preserve">Comunicación</w:t>
            </w:r>
          </w:p>
        </w:tc>
        <w:tc>
          <w:tcPr>
            <w:noWrap/>
          </w:tcPr>
          <w:p>
            <w:pPr/>
            <w:r>
              <w:rPr/>
              <w:t xml:space="preserve">Presentación clara, convincente y bien estructurada.</w:t>
            </w:r>
          </w:p>
        </w:tc>
        <w:tc>
          <w:tcPr>
            <w:noWrap/>
          </w:tcPr>
          <w:p>
            <w:pPr/>
            <w:r>
              <w:rPr/>
              <w:t xml:space="preserve">Presentación clara pero con áreas de mejora.</w:t>
            </w:r>
          </w:p>
        </w:tc>
        <w:tc>
          <w:tcPr>
            <w:noWrap/>
          </w:tcPr>
          <w:p>
            <w:pPr/>
            <w:r>
              <w:rPr/>
              <w:t xml:space="preserve">Presentación poco clara o desorganizada.</w:t>
            </w:r>
          </w:p>
        </w:tc>
        <w:tc>
          <w:tcPr>
            <w:noWrap/>
          </w:tcPr>
          <w:p>
            <w:pPr/>
            <w:r>
              <w:rPr/>
              <w:t xml:space="preserve">Presentación incomprensible o ausente.</w:t>
            </w:r>
          </w:p>
        </w:tc>
      </w:tr>
      <w:tr>
        <w:trPr/>
        <w:tc>
          <w:tcPr>
            <w:noWrap/>
          </w:tcPr>
          <w:p>
            <w:pPr/>
            <w:r>
              <w:rPr/>
              <w:t xml:space="preserve">Reflexión Final</w:t>
            </w:r>
          </w:p>
        </w:tc>
        <w:tc>
          <w:tcPr>
            <w:noWrap/>
          </w:tcPr>
          <w:p>
            <w:pPr/>
            <w:r>
              <w:rPr/>
              <w:t xml:space="preserve">Reflexión profunda y crítica con aprendizajes claros.</w:t>
            </w:r>
          </w:p>
        </w:tc>
        <w:tc>
          <w:tcPr>
            <w:noWrap/>
          </w:tcPr>
          <w:p>
            <w:pPr/>
            <w:r>
              <w:rPr/>
              <w:t xml:space="preserve">Reflexión adecuada con algunos aprendizajes.</w:t>
            </w:r>
          </w:p>
        </w:tc>
        <w:tc>
          <w:tcPr>
            <w:noWrap/>
          </w:tcPr>
          <w:p>
            <w:pPr/>
            <w:r>
              <w:rPr/>
              <w:t xml:space="preserve">Reflexión superficial o repetitiva.</w:t>
            </w:r>
          </w:p>
        </w:tc>
        <w:tc>
          <w:tcPr>
            <w:noWrap/>
          </w:tcPr>
          <w:p>
            <w:pPr/>
            <w:r>
              <w:rPr/>
              <w:t xml:space="preserve">No presenta reflexión o es irrelevante.</w:t>
            </w:r>
          </w:p>
        </w:tc>
      </w:tr>
    </w:tbl>
    <w:p>
      <w:pPr/>
      <w:r>
        <w:rPr/>
        <w:t xml:space="preserve">  </w:t>
      </w:r>
    </w:p>
    <w:p>
      <w:pPr/>
      <w:r>
        <w:rPr>
          <w:b w:val="1"/>
          <w:bCs w:val="1"/>
        </w:rPr>
        <w:t xml:space="preserve">Proceso de Evaluación:</w:t>
      </w:r>
    </w:p>
    <w:p>
      <w:pPr/>
      <w:r>
        <w:rPr/>
        <w:t xml:space="preserve">  </w:t>
      </w:r>
    </w:p>
    <w:p>
      <w:pPr>
        <w:numPr>
          <w:ilvl w:val="0"/>
          <w:numId w:val="10"/>
        </w:numPr>
      </w:pPr>
      <w:r>
        <w:rPr/>
        <w:t xml:space="preserve">La evaluación es continua y formativa, con retroalimentación en cada etapa.</w:t>
      </w:r>
    </w:p>
    <w:p>
      <w:pPr>
        <w:numPr>
          <w:ilvl w:val="0"/>
          <w:numId w:val="10"/>
        </w:numPr>
      </w:pPr>
      <w:r>
        <w:rPr/>
        <w:t xml:space="preserve">Los puntos asignados se suman para determinar la superación de niveles y acceso a insignias.</w:t>
      </w:r>
    </w:p>
    <w:p>
      <w:pPr>
        <w:numPr>
          <w:ilvl w:val="0"/>
          <w:numId w:val="10"/>
        </w:numPr>
      </w:pPr>
      <w:r>
        <w:rPr/>
        <w:t xml:space="preserve">Las evaluaciones de pares y la autoevaluación forman parte integral para valorar la colaboración.</w:t>
      </w:r>
    </w:p>
    <w:p>
      <w:pPr>
        <w:numPr>
          <w:ilvl w:val="0"/>
          <w:numId w:val="10"/>
        </w:numPr>
      </w:pPr>
      <w:r>
        <w:rPr/>
        <w:t xml:space="preserve">Al final, se realiza una reflexión grupal y se cierra la narrativa, vinculando las experiencias con el futuro profesional.</w:t>
      </w:r>
    </w:p>
    <w:p>
      <w:pPr/>
      <w:r>
        <w:rPr/>
        <w:t xml:space="preserve">  </w:t>
      </w:r>
    </w:p>
    <w:p>
      <w:pPr/>
      <w:r>
        <w:rPr/>
        <w:t xml:space="preserve">Con esta evaluación gamificada, se busca que el aprendizaje no sea un fin aislado, sino un proceso vivencial, crítico y motivador que prepare a los estudiantes para diseñar proyectos urbanos complejos en contextos reales.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una duración total de 4 a 5 semanas, con sesiones semanales de 2 a 3 horas para actividades grupales y tiempos adicionales para reflexión individual.</w:t>
      </w:r>
    </w:p>
    <w:p>
      <w:pPr>
        <w:numPr>
          <w:ilvl w:val="0"/>
          <w:numId w:val="11"/>
        </w:numPr>
      </w:pPr>
      <w:r>
        <w:rPr>
          <w:b w:val="1"/>
          <w:bCs w:val="1"/>
        </w:rPr>
        <w:t xml:space="preserve">Espacio Físico:</w:t>
      </w:r>
      <w:r>
        <w:rPr/>
        <w:t xml:space="preserve"> Aula equipada con mesas para trabajo en equipo, espacio para presentaciones y zona para exposición de maquetas o materiales visuales. Idealmente, un espacio flexible que permita movilidad y colaboración.</w:t>
      </w:r>
    </w:p>
    <w:p>
      <w:pPr>
        <w:numPr>
          <w:ilvl w:val="0"/>
          <w:numId w:val="11"/>
        </w:numPr>
      </w:pPr>
      <w:r>
        <w:rPr>
          <w:b w:val="1"/>
          <w:bCs w:val="1"/>
        </w:rPr>
        <w:t xml:space="preserve">Materiales y Herramientas TIC:</w:t>
      </w:r>
    </w:p>
    <w:p>
      <w:pPr>
        <w:numPr>
          <w:ilvl w:val="1"/>
          <w:numId w:val="11"/>
        </w:numPr>
      </w:pPr>
      <w:r>
        <w:rPr/>
        <w:t xml:space="preserve">Computadoras o laptops con acceso a internet.</w:t>
      </w:r>
    </w:p>
    <w:p>
      <w:pPr>
        <w:numPr>
          <w:ilvl w:val="1"/>
          <w:numId w:val="11"/>
        </w:numPr>
      </w:pPr>
      <w:r>
        <w:rPr/>
        <w:t xml:space="preserve">Software de diseño básico o herramientas gratuitas en línea (Google Drawings, SketchUp Free, InkScape).</w:t>
      </w:r>
    </w:p>
    <w:p>
      <w:pPr>
        <w:numPr>
          <w:ilvl w:val="1"/>
          <w:numId w:val="11"/>
        </w:numPr>
      </w:pPr>
      <w:r>
        <w:rPr/>
        <w:t xml:space="preserve">Proyector y pantalla para presentaciones.</w:t>
      </w:r>
    </w:p>
    <w:p>
      <w:pPr>
        <w:numPr>
          <w:ilvl w:val="1"/>
          <w:numId w:val="11"/>
        </w:numPr>
      </w:pPr>
      <w:r>
        <w:rPr/>
        <w:t xml:space="preserve">Materiales para maquetas: cartón, papel, pegamento, tijeras, colores.</w:t>
      </w:r>
    </w:p>
    <w:p>
      <w:pPr>
        <w:numPr>
          <w:ilvl w:val="1"/>
          <w:numId w:val="11"/>
        </w:numPr>
      </w:pPr>
      <w:r>
        <w:rPr/>
        <w:t xml:space="preserve">Plataforma digital para compartir documentos y foros (Google Workspace, Moodle, Teams, etc.).</w:t>
      </w:r>
    </w:p>
    <w:p>
      <w:pPr>
        <w:numPr>
          <w:ilvl w:val="0"/>
          <w:numId w:val="11"/>
        </w:numPr>
      </w:pPr>
      <w:r>
        <w:rPr>
          <w:b w:val="1"/>
          <w:bCs w:val="1"/>
        </w:rPr>
        <w:t xml:space="preserve">Tamaño del Grupo:</w:t>
      </w:r>
      <w:r>
        <w:rPr/>
        <w:t xml:space="preserve"> Ideal para grupos de 20 a 30 estudiantes, divididos en 5-6 equipos. Esto permite dinamismo y diversidad en propuestas, a la vez que facilita la gestión.</w:t>
      </w:r>
    </w:p>
    <w:p>
      <w:pPr>
        <w:numPr>
          <w:ilvl w:val="0"/>
          <w:numId w:val="11"/>
        </w:numPr>
      </w:pPr>
      <w:r>
        <w:rPr>
          <w:b w:val="1"/>
          <w:bCs w:val="1"/>
        </w:rPr>
        <w:t xml:space="preserve">Preparación Previa del Docente:</w:t>
      </w:r>
    </w:p>
    <w:p>
      <w:pPr>
        <w:numPr>
          <w:ilvl w:val="1"/>
          <w:numId w:val="11"/>
        </w:numPr>
      </w:pPr>
      <w:r>
        <w:rPr/>
        <w:t xml:space="preserve">Familiarizarse con los mapas base y la narrativa de Novaterra.</w:t>
      </w:r>
    </w:p>
    <w:p>
      <w:pPr>
        <w:numPr>
          <w:ilvl w:val="1"/>
          <w:numId w:val="11"/>
        </w:numPr>
      </w:pPr>
      <w:r>
        <w:rPr/>
        <w:t xml:space="preserve">Preparar las plantillas y recursos digitales necesarios.</w:t>
      </w:r>
    </w:p>
    <w:p>
      <w:pPr>
        <w:numPr>
          <w:ilvl w:val="1"/>
          <w:numId w:val="11"/>
        </w:numPr>
      </w:pPr>
      <w:r>
        <w:rPr/>
        <w:t xml:space="preserve">Configurar el tablero de puntos y sistema de insignias para seguimiento.</w:t>
      </w:r>
    </w:p>
    <w:p>
      <w:pPr>
        <w:numPr>
          <w:ilvl w:val="1"/>
          <w:numId w:val="11"/>
        </w:numPr>
      </w:pPr>
      <w:r>
        <w:rPr/>
        <w:t xml:space="preserve">Establecer criterios claros y comunicar reglas desde el inicio.</w:t>
      </w:r>
    </w:p>
    <w:p>
      <w:pPr>
        <w:numPr>
          <w:ilvl w:val="1"/>
          <w:numId w:val="11"/>
        </w:numPr>
      </w:pPr>
      <w:r>
        <w:rPr/>
        <w:t xml:space="preserve">Capacitarse en el uso de herramientas digitales para diseño y presentación.</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 o compromiso:</w:t>
      </w:r>
      <w:r>
        <w:rPr/>
        <w:t xml:space="preserve"> Incentivar la rotación de roles, premiar la colaboración y realizar seguimientos periódicos.</w:t>
      </w:r>
    </w:p>
    <w:p>
      <w:pPr>
        <w:numPr>
          <w:ilvl w:val="1"/>
          <w:numId w:val="11"/>
        </w:numPr>
      </w:pPr>
      <w:r>
        <w:rPr>
          <w:i w:val="1"/>
          <w:iCs w:val="1"/>
        </w:rPr>
        <w:t xml:space="preserve">Problemas técnicos con software:</w:t>
      </w:r>
      <w:r>
        <w:rPr/>
        <w:t xml:space="preserve"> Tener alternativas offline o herramientas accesibles y ofrecer tutoriales básicos.</w:t>
      </w:r>
    </w:p>
    <w:p>
      <w:pPr>
        <w:numPr>
          <w:ilvl w:val="1"/>
          <w:numId w:val="11"/>
        </w:numPr>
      </w:pPr>
      <w:r>
        <w:rPr>
          <w:i w:val="1"/>
          <w:iCs w:val="1"/>
        </w:rPr>
        <w:t xml:space="preserve">Dificultad para integrar conceptos complejos:</w:t>
      </w:r>
      <w:r>
        <w:rPr/>
        <w:t xml:space="preserve"> Dividir actividades en pasos claros, usar ejemplos y realizar sesiones de retroalimentación frecuentes.</w:t>
      </w:r>
    </w:p>
    <w:p>
      <w:pPr>
        <w:numPr>
          <w:ilvl w:val="1"/>
          <w:numId w:val="11"/>
        </w:numPr>
      </w:pPr>
      <w:r>
        <w:rPr>
          <w:i w:val="1"/>
          <w:iCs w:val="1"/>
        </w:rPr>
        <w:t xml:space="preserve">Desigualdad en aportes de equipo:</w:t>
      </w:r>
      <w:r>
        <w:rPr/>
        <w:t xml:space="preserve"> Implementar evaluaciones entre pares y autoevaluación para balancear cargas.</w:t>
      </w:r>
    </w:p>
    <w:p>
      <w:pPr>
        <w:numPr>
          <w:ilvl w:val="1"/>
          <w:numId w:val="11"/>
        </w:numPr>
      </w:pPr>
      <w:r>
        <w:rPr>
          <w:i w:val="1"/>
          <w:iCs w:val="1"/>
        </w:rPr>
        <w:t xml:space="preserve">Gestión del tiempo:</w:t>
      </w:r>
      <w:r>
        <w:rPr/>
        <w:t xml:space="preserve"> Planificar cronogramas realistas y ser flexible ante imprevistos.</w:t>
      </w:r>
    </w:p>
    <w:p>
      <w:pPr/>
      <w:r>
        <w:rPr/>
        <w:t xml:space="preserve">Con estas recomendaciones, la experiencia gamificada podrá ser implementada de manera efectiva, enriquecedora y acorde a las necesidades del aula universitaria de Bellas Artes en la asignatura de Urbanismo.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A59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3C6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0B0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ED3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16F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5C4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33B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C0B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0A6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1BC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BC4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2026-09-26T07:34:51-05:00</dcterms:created>
  <dcterms:modified xsi:type="dcterms:W3CDTF">2026-09-26T07:34:51-05:00</dcterms:modified>
</cp:coreProperties>
</file>

<file path=docProps/custom.xml><?xml version="1.0" encoding="utf-8"?>
<Properties xmlns="http://schemas.openxmlformats.org/officeDocument/2006/custom-properties" xmlns:vt="http://schemas.openxmlformats.org/officeDocument/2006/docPropsVTypes"/>
</file>