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Descifrando Nuestro Código: Retos Genómicos</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En este plan de clase, los estudiantes de entre 11 y 12 años explorarán el fascinante mundo del genoma humano a través de un aprendizaje basado en retos. Partiendo de la pregunta central: ¿Cómo los genes de nuestro genoma influyen en nuestras características y salud?, los alumnos se enfrentarán a la tarea de investigar sobre el ADN y los genes, así como su impacto en la biología humana. La temática se enriquecerá con actividades matemáticas que les ayudarán a entender la frecuencia de ciertos rasgos en poblaciones, utilizando datos estadísticos para hacer sus propias conclusiones. Durante cuatro sesiones de cuatro horas cada una, los estudiantes trabajarán en grupo para presentar sus hallazgos de manera creativa, además de desarrollar soluciones innovadoras para mejorar la comprensión del genoma humano en su comunidad. Al final, las presentaciones se llevarán a cabo en un formato de feria científica, promoviendo el aprendizaje colaborativo y la comunicación efectiva.</w:t>
      </w:r>
    </w:p>
    <w:p/>
    <w:p>
      <w:pPr/>
      <w:r>
        <w:rPr>
          <w:color w:val="2b6cb0"/>
          <w:sz w:val="28"/>
          <w:szCs w:val="28"/>
          <w:b w:val="1"/>
          <w:bCs w:val="1"/>
        </w:rPr>
        <w:t xml:space="preserve">Objetivos de Aprendizaje</w:t>
      </w:r>
    </w:p>
    <w:p>
      <w:pPr>
        <w:numPr>
          <w:ilvl w:val="0"/>
          <w:numId w:val="1"/>
        </w:numPr>
      </w:pPr>
      <w:r>
        <w:rPr/>
        <w:t xml:space="preserve">Comprender la estructura y función del ADN y los genes en el cuerpo humano.</w:t>
      </w:r>
    </w:p>
    <w:p>
      <w:pPr>
        <w:numPr>
          <w:ilvl w:val="0"/>
          <w:numId w:val="1"/>
        </w:numPr>
      </w:pPr>
      <w:r>
        <w:rPr/>
        <w:t xml:space="preserve">Investigar sobre el impacto de los genes en características físicas y enfermedades.</w:t>
      </w:r>
    </w:p>
    <w:p>
      <w:pPr>
        <w:numPr>
          <w:ilvl w:val="0"/>
          <w:numId w:val="1"/>
        </w:numPr>
      </w:pPr>
      <w:r>
        <w:rPr/>
        <w:t xml:space="preserve">Aplicar conceptos matemáticos para analizar datos relacionados con la herencia genética.</w:t>
      </w:r>
    </w:p>
    <w:p>
      <w:pPr>
        <w:numPr>
          <w:ilvl w:val="0"/>
          <w:numId w:val="1"/>
        </w:numPr>
      </w:pPr>
      <w:r>
        <w:rPr/>
        <w:t xml:space="preserve">Fomentar el trabajo en equipo y la comunicación efectiva al presentar soluciones innovadoras.</w:t>
      </w:r>
    </w:p>
    <w:p>
      <w:pPr>
        <w:numPr>
          <w:ilvl w:val="0"/>
          <w:numId w:val="1"/>
        </w:numPr>
      </w:pPr>
      <w:r>
        <w:rPr/>
        <w:t xml:space="preserve">Promover la curiosidad científica y el pensamiento crítico a través del estudio del genoma humano.</w:t>
      </w:r>
    </w:p>
    <w:p/>
    <w:p>
      <w:pPr/>
      <w:r>
        <w:rPr>
          <w:color w:val="2b6cb0"/>
          <w:sz w:val="28"/>
          <w:szCs w:val="28"/>
          <w:b w:val="1"/>
          <w:bCs w:val="1"/>
        </w:rPr>
        <w:t xml:space="preserve">Recursos Necesarios</w:t>
      </w:r>
    </w:p>
    <w:p>
      <w:pPr>
        <w:numPr>
          <w:ilvl w:val="0"/>
          <w:numId w:val="2"/>
        </w:numPr>
      </w:pPr>
      <w:r>
        <w:rPr/>
        <w:t xml:space="preserve">Computadoras o tablets con acceso a Internet.</w:t>
      </w:r>
    </w:p>
    <w:p>
      <w:pPr>
        <w:numPr>
          <w:ilvl w:val="0"/>
          <w:numId w:val="2"/>
        </w:numPr>
      </w:pPr>
      <w:r>
        <w:rPr/>
        <w:t xml:space="preserve">Material impreso sobre ADN y genética.</w:t>
      </w:r>
    </w:p>
    <w:p>
      <w:pPr>
        <w:numPr>
          <w:ilvl w:val="0"/>
          <w:numId w:val="2"/>
        </w:numPr>
      </w:pPr>
      <w:r>
        <w:rPr/>
        <w:t xml:space="preserve">Acceso a bases de datos sobre características genéticas.</w:t>
      </w:r>
    </w:p>
    <w:p>
      <w:pPr>
        <w:numPr>
          <w:ilvl w:val="0"/>
          <w:numId w:val="2"/>
        </w:numPr>
      </w:pPr>
      <w:r>
        <w:rPr/>
        <w:t xml:space="preserve">Pizarras y marcadores para presentaciones.</w:t>
      </w:r>
    </w:p>
    <w:p>
      <w:pPr>
        <w:numPr>
          <w:ilvl w:val="0"/>
          <w:numId w:val="2"/>
        </w:numPr>
      </w:pPr>
      <w:r>
        <w:rPr/>
        <w:t xml:space="preserve">Software de gráficos para análisis de datos.</w:t>
      </w:r>
    </w:p>
    <w:p>
      <w:pPr>
        <w:numPr>
          <w:ilvl w:val="0"/>
          <w:numId w:val="2"/>
        </w:numPr>
      </w:pPr>
      <w:r>
        <w:rPr/>
        <w:t xml:space="preserve">Material para la presentación final (carteles, títeres, etc.).</w:t>
      </w:r>
    </w:p>
    <w:p/>
    <w:p>
      <w:pPr/>
      <w:r>
        <w:rPr>
          <w:color w:val="2b6cb0"/>
          <w:sz w:val="28"/>
          <w:szCs w:val="28"/>
          <w:b w:val="1"/>
          <w:bCs w:val="1"/>
        </w:rPr>
        <w:t xml:space="preserve">Requisitos Previos</w:t>
      </w:r>
    </w:p>
    <w:p>
      <w:pPr>
        <w:numPr>
          <w:ilvl w:val="0"/>
          <w:numId w:val="3"/>
        </w:numPr>
      </w:pPr>
      <w:r>
        <w:rPr/>
        <w:t xml:space="preserve">Conocimientos básicos sobre células y su estructura.</w:t>
      </w:r>
    </w:p>
    <w:p>
      <w:pPr>
        <w:numPr>
          <w:ilvl w:val="0"/>
          <w:numId w:val="3"/>
        </w:numPr>
      </w:pPr>
      <w:r>
        <w:rPr/>
        <w:t xml:space="preserve">Comprensión general de conceptos matemáticos básicos, como porcentajes y promedios.</w:t>
      </w:r>
    </w:p>
    <w:p>
      <w:pPr>
        <w:numPr>
          <w:ilvl w:val="0"/>
          <w:numId w:val="3"/>
        </w:numPr>
      </w:pPr>
      <w:r>
        <w:rPr/>
        <w:t xml:space="preserve">Habilidades de trabajo en equipo y comunicación.</w:t>
      </w:r>
    </w:p>
    <w:p/>
    <w:p>
      <w:pPr/>
      <w:r>
        <w:rPr>
          <w:color w:val="2b6cb0"/>
          <w:sz w:val="28"/>
          <w:szCs w:val="28"/>
          <w:b w:val="1"/>
          <w:bCs w:val="1"/>
        </w:rPr>
        <w:t xml:space="preserve">Actividades</w:t>
      </w:r>
    </w:p>
    <w:p>
      <w:pPr/>
      <w:r>
        <w:rPr>
          <w:b w:val="1"/>
          <w:bCs w:val="1"/>
        </w:rPr>
        <w:t xml:space="preserve">Inicio: Introducción al Genoma Humano</w:t>
      </w:r>
    </w:p>
    <w:p>
      <w:pPr/>
      <w:r>
        <w:rPr/>
        <w:t xml:space="preserve">Duración: 60 minutos</w:t>
      </w:r>
    </w:p>
    <w:p>
      <w:pPr/>
      <w:r>
        <w:rPr/>
        <w:t xml:space="preserve">La clase comenzará con una introducción interactiva sobre el ADN y el genoma humano. El profesor utilizará recursos multimedia que incluyan videos cortos y presentaciones visuales para captar la atención de los estudiantes. Posteriormente, se realizará una lluvia de ideas sobre lo que conocen o han oído acerca del ADN, y se anotarán las ideas principales en una pizarra. Se presentará la pregunta central del reto: ¿Cómo los genes de nuestro genoma influyen en nuestras características y salud?. Los estudiantes formarán grupos de cuatro y se asignará a cada grupo un enfoque diferente para investigar (por ejemplo, color de ojos, altura, predisposición a enfermedades). Cada grupo discutirá y organizará sus ideas iniciales mientras que el profesor orientará a cada grupo sobre recursos recomendados para su investigación.</w:t>
      </w:r>
    </w:p>
    <w:p>
      <w:pPr/>
      <w:r>
        <w:rPr>
          <w:b w:val="1"/>
          <w:bCs w:val="1"/>
        </w:rPr>
        <w:t xml:space="preserve">Desarrollo: Investigación y Análisis de Datos</w:t>
      </w:r>
    </w:p>
    <w:p>
      <w:pPr/>
      <w:r>
        <w:rPr/>
        <w:t xml:space="preserve">Duración: 180 minutos</w:t>
      </w:r>
    </w:p>
    <w:p>
      <w:pPr/>
      <w:r>
        <w:rPr/>
        <w:t xml:space="preserve">Durante esta fase, cada grupo se dedicará a investigar su tema asignado. Utilizarán computadoras o tablets para acceder a información relevante sobre el genoma, así como a bases de datos que contengan estadísticas sobre la prevalencia de características genéticas específicas en diferentes poblaciones. Con la ayuda de plantillas, los estudiantes registrarán sus hallazgos de manera ordenada. En la segunda mitad de esta fase, se introducirá el concepto de análisis de datos, ayudando a los estudiantes a entender cómo se puede visualizar y analizar datos a través de gráficos y tablas. Los grupos deberán calcular promedios y porcentajes relacionados con los datos que recojan, incentivando así la utilización de habilidades matemáticas en un contexto real. El profesor estará disponible para apoyar y guiar a los grupos en este proceso, garantizando que todos los estudiantes comprendan cómo hacer uso adecuado de los datos.</w:t>
      </w:r>
    </w:p>
    <w:p>
      <w:pPr/>
      <w:r>
        <w:rPr>
          <w:b w:val="1"/>
          <w:bCs w:val="1"/>
        </w:rPr>
        <w:t xml:space="preserve">Cierre: Presentación de Resultados y Reflexión</w:t>
      </w:r>
    </w:p>
    <w:p>
      <w:pPr/>
      <w:r>
        <w:rPr/>
        <w:t xml:space="preserve">Duración: 60 minutos</w:t>
      </w:r>
    </w:p>
    <w:p>
      <w:pPr/>
      <w:r>
        <w:rPr/>
        <w:t xml:space="preserve">En la última fase, los estudiantes tendrán la oportunidad de presentar sus investigaciones y hallazgos de manera creativa en un formato de feria científica. Cada grupo contará con un tiempo limitado para exponer sus resultados y responder preguntas del público. Se les animará a utilizar materiales visuales, gráficos y cualquier recurso que consideren necesario para hacer su presentación atractiva. Después de todas las presentaciones, se realizará un foro de discusión donde los estudiantes compartirán sus reflexiones sobre el proceso de investigación y lo que han aprendido sobre el genoma humano y la importancia de los datos matemáticos en su análisis. Finalmente, el profesor ofrecerá una breve conclusión sobre la importancia del estudio del genoma y su aplicación en el mundo real.</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Participación en clase</w:t>
            </w:r>
          </w:p>
        </w:tc>
        <w:tc>
          <w:tcPr>
            <w:noWrap/>
          </w:tcPr>
          <w:p>
            <w:pPr/>
            <w:r>
              <w:rPr/>
              <w:t xml:space="preserve">Participa constantemente y contribuye con ideas innovadoras.</w:t>
            </w:r>
          </w:p>
        </w:tc>
        <w:tc>
          <w:tcPr>
            <w:noWrap/>
          </w:tcPr>
          <w:p>
            <w:pPr/>
            <w:r>
              <w:rPr/>
              <w:t xml:space="preserve">Participa activamente con ideas relevantes.</w:t>
            </w:r>
          </w:p>
        </w:tc>
        <w:tc>
          <w:tcPr>
            <w:noWrap/>
          </w:tcPr>
          <w:p>
            <w:pPr/>
            <w:r>
              <w:rPr/>
              <w:t xml:space="preserve">Participa ocasionalmente, pero sus aportes son limitados.</w:t>
            </w:r>
          </w:p>
        </w:tc>
        <w:tc>
          <w:tcPr>
            <w:noWrap/>
          </w:tcPr>
          <w:p>
            <w:pPr/>
            <w:r>
              <w:rPr/>
              <w:t xml:space="preserve">No participa o contribuye poco al trabajo en grupo.</w:t>
            </w:r>
          </w:p>
        </w:tc>
      </w:tr>
      <w:tr>
        <w:trPr/>
        <w:tc>
          <w:tcPr>
            <w:noWrap/>
          </w:tcPr>
          <w:p>
            <w:pPr/>
            <w:r>
              <w:rPr/>
              <w:t xml:space="preserve">Comprensión del genoma</w:t>
            </w:r>
          </w:p>
        </w:tc>
        <w:tc>
          <w:tcPr>
            <w:noWrap/>
          </w:tcPr>
          <w:p>
            <w:pPr/>
            <w:r>
              <w:rPr/>
              <w:t xml:space="preserve">Demuestra una comprensión profunda de la investigación sobre el ADN y el genoma.</w:t>
            </w:r>
          </w:p>
        </w:tc>
        <w:tc>
          <w:tcPr>
            <w:noWrap/>
          </w:tcPr>
          <w:p>
            <w:pPr/>
            <w:r>
              <w:rPr/>
              <w:t xml:space="preserve">Comprende bien los conceptos y puede explicar sus hallazgos.</w:t>
            </w:r>
          </w:p>
        </w:tc>
        <w:tc>
          <w:tcPr>
            <w:noWrap/>
          </w:tcPr>
          <w:p>
            <w:pPr/>
            <w:r>
              <w:rPr/>
              <w:t xml:space="preserve">Entiende algunos conceptos, pero muestra confusión en otros.</w:t>
            </w:r>
          </w:p>
        </w:tc>
        <w:tc>
          <w:tcPr>
            <w:noWrap/>
          </w:tcPr>
          <w:p>
            <w:pPr/>
            <w:r>
              <w:rPr/>
              <w:t xml:space="preserve">No comprende los conceptos básicos o presenta errores significativos.</w:t>
            </w:r>
          </w:p>
        </w:tc>
      </w:tr>
      <w:tr>
        <w:trPr/>
        <w:tc>
          <w:tcPr>
            <w:noWrap/>
          </w:tcPr>
          <w:p>
            <w:pPr/>
            <w:r>
              <w:rPr/>
              <w:t xml:space="preserve">Uso de datos matemáticos</w:t>
            </w:r>
          </w:p>
        </w:tc>
        <w:tc>
          <w:tcPr>
            <w:noWrap/>
          </w:tcPr>
          <w:p>
            <w:pPr/>
            <w:r>
              <w:rPr/>
              <w:t xml:space="preserve">Utiliza datos y estadísticas de forma creativa y lógica.</w:t>
            </w:r>
          </w:p>
        </w:tc>
        <w:tc>
          <w:tcPr>
            <w:noWrap/>
          </w:tcPr>
          <w:p>
            <w:pPr/>
            <w:r>
              <w:rPr/>
              <w:t xml:space="preserve">Aplica correctamente datos y crea gráficos claros.</w:t>
            </w:r>
          </w:p>
        </w:tc>
        <w:tc>
          <w:tcPr>
            <w:noWrap/>
          </w:tcPr>
          <w:p>
            <w:pPr/>
            <w:r>
              <w:rPr/>
              <w:t xml:space="preserve">Intentó aplicar conceptos matemáticos, pero con errores.</w:t>
            </w:r>
          </w:p>
        </w:tc>
        <w:tc>
          <w:tcPr>
            <w:noWrap/>
          </w:tcPr>
          <w:p>
            <w:pPr/>
            <w:r>
              <w:rPr/>
              <w:t xml:space="preserve">No utiliza datos matemáticos o falla en su análisis.</w:t>
            </w:r>
          </w:p>
        </w:tc>
      </w:tr>
      <w:tr>
        <w:trPr/>
        <w:tc>
          <w:tcPr>
            <w:noWrap/>
          </w:tcPr>
          <w:p>
            <w:pPr/>
            <w:r>
              <w:rPr/>
              <w:t xml:space="preserve">Presentación final</w:t>
            </w:r>
          </w:p>
        </w:tc>
        <w:tc>
          <w:tcPr>
            <w:noWrap/>
          </w:tcPr>
          <w:p>
            <w:pPr/>
            <w:r>
              <w:rPr/>
              <w:t xml:space="preserve">Presenta de forma creativa y coherente, respondiendo preguntas con confianza.</w:t>
            </w:r>
          </w:p>
        </w:tc>
        <w:tc>
          <w:tcPr>
            <w:noWrap/>
          </w:tcPr>
          <w:p>
            <w:pPr/>
            <w:r>
              <w:rPr/>
              <w:t xml:space="preserve">Presenta de manera clara y organizada, respondiendo adecuadamente.</w:t>
            </w:r>
          </w:p>
        </w:tc>
        <w:tc>
          <w:tcPr>
            <w:noWrap/>
          </w:tcPr>
          <w:p>
            <w:pPr/>
            <w:r>
              <w:rPr/>
              <w:t xml:space="preserve">Presenta, pero con falta de organización y claridad.</w:t>
            </w:r>
          </w:p>
        </w:tc>
        <w:tc>
          <w:tcPr>
            <w:noWrap/>
          </w:tcPr>
          <w:p>
            <w:pPr/>
            <w:r>
              <w:rPr/>
              <w:t xml:space="preserve">No presenta o el contenido es irrelevante o confuso.</w:t>
            </w:r>
          </w:p>
        </w:tc>
      </w:tr>
      <w:tr>
        <w:trPr/>
        <w:tc>
          <w:tcPr>
            <w:noWrap/>
          </w:tcPr>
          <w:p>
            <w:pPr/>
            <w:r>
              <w:rPr/>
              <w:t xml:space="preserve">Trabajo en equipo</w:t>
            </w:r>
          </w:p>
        </w:tc>
        <w:tc>
          <w:tcPr>
            <w:noWrap/>
          </w:tcPr>
          <w:p>
            <w:pPr/>
            <w:r>
              <w:rPr/>
              <w:t xml:space="preserve">Colabora eficazmente, mostrando liderazgo y apoyando a los demás.</w:t>
            </w:r>
          </w:p>
        </w:tc>
        <w:tc>
          <w:tcPr>
            <w:noWrap/>
          </w:tcPr>
          <w:p>
            <w:pPr/>
            <w:r>
              <w:rPr/>
              <w:t xml:space="preserve">Colabora bien y apoya a otros miembros del grupo.</w:t>
            </w:r>
          </w:p>
        </w:tc>
        <w:tc>
          <w:tcPr>
            <w:noWrap/>
          </w:tcPr>
          <w:p>
            <w:pPr/>
            <w:r>
              <w:rPr/>
              <w:t xml:space="preserve">Colabora en ocasiones, pero no es un miembro activo.</w:t>
            </w:r>
          </w:p>
        </w:tc>
        <w:tc>
          <w:tcPr>
            <w:noWrap/>
          </w:tcPr>
          <w:p>
            <w:pPr/>
            <w:r>
              <w:rPr/>
              <w:t xml:space="preserve">No colabora o crea conflictos dentro del grupo.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9ED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118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612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2026-09-28T15:31:32-05:00</dcterms:created>
  <dcterms:modified xsi:type="dcterms:W3CDTF">2026-09-28T15:31:32-05:00</dcterms:modified>
</cp:coreProperties>
</file>

<file path=docProps/custom.xml><?xml version="1.0" encoding="utf-8"?>
<Properties xmlns="http://schemas.openxmlformats.org/officeDocument/2006/custom-properties" xmlns:vt="http://schemas.openxmlformats.org/officeDocument/2006/docPropsVTypes"/>
</file>