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Genoma Humano: Nuestra Huella Biológica</w:t>
      </w:r>
    </w:p>
    <w:p/>
    <w:p>
      <w:pPr/>
      <w:r>
        <w:rPr>
          <w:color w:val="666666"/>
          <w:sz w:val="20"/>
          <w:szCs w:val="20"/>
          <w:i w:val="1"/>
          <w:iCs w:val="1"/>
        </w:rPr>
        <w:t xml:space="preserve">Ciencias Naturales | Biología</w:t>
      </w:r>
    </w:p>
    <w:p/>
    <w:p>
      <w:pPr/>
      <w:r>
        <w:rPr>
          <w:color w:val="2b6cb0"/>
          <w:sz w:val="28"/>
          <w:szCs w:val="28"/>
          <w:b w:val="1"/>
          <w:bCs w:val="1"/>
        </w:rPr>
        <w:t xml:space="preserve">Descripción</w:t>
      </w:r>
    </w:p>
    <w:p>
      <w:pPr/>
      <w:r>
        <w:rPr/>
        <w:t xml:space="preserve">En este plan de clase, los estudiantes de 11 a 12 años explorarán el fascinante mundo del genoma humano, aprendiendo sobre la estructura, función y la importancia de los genes. A través de una serie de actividades prácticas y colaborativas, se fomentará el pensamiento crítico y la conexión de conceptos biológicos con matemáticas, tales como la probabilidad y el análisis de datos. Los estudiantes realizarán una investigación sobre el ADN y llevarán a cabo actividades que incluirán la creación de modelos tridimensionales utilizando materiales reciclables, así como actividades de gráficos y cálculos para interpretar la información sobre sus propios datos genéticos. Este enfoque promoverá la investigación activa y la aplicación de conceptos en situaciones del mundo real.</w:t>
      </w:r>
    </w:p>
    <w:p/>
    <w:p>
      <w:pPr/>
      <w:r>
        <w:rPr>
          <w:color w:val="2b6cb0"/>
          <w:sz w:val="28"/>
          <w:szCs w:val="28"/>
          <w:b w:val="1"/>
          <w:bCs w:val="1"/>
        </w:rPr>
        <w:t xml:space="preserve">Recursos Necesarios</w:t>
      </w:r>
    </w:p>
    <w:p>
      <w:pPr>
        <w:numPr>
          <w:ilvl w:val="0"/>
          <w:numId w:val="1"/>
        </w:numPr>
      </w:pPr>
      <w:r>
        <w:rPr/>
        <w:t xml:space="preserve">Videos explicativos sobre el ADN y el genoma humano.</w:t>
      </w:r>
    </w:p>
    <w:p>
      <w:pPr>
        <w:numPr>
          <w:ilvl w:val="0"/>
          <w:numId w:val="1"/>
        </w:numPr>
      </w:pPr>
      <w:r>
        <w:rPr/>
        <w:t xml:space="preserve">Materiales reciclables (cartón, plásticos, cintas, etc.) para crear modelos de ADN.</w:t>
      </w:r>
    </w:p>
    <w:p>
      <w:pPr>
        <w:numPr>
          <w:ilvl w:val="0"/>
          <w:numId w:val="1"/>
        </w:numPr>
      </w:pPr>
      <w:r>
        <w:rPr/>
        <w:t xml:space="preserve">Plantillas para gráficos y hojas de trabajo de análisis de datos.</w:t>
      </w:r>
    </w:p>
    <w:p>
      <w:pPr>
        <w:numPr>
          <w:ilvl w:val="0"/>
          <w:numId w:val="1"/>
        </w:numPr>
      </w:pPr>
      <w:r>
        <w:rPr/>
        <w:t xml:space="preserve">Proyector y computadora para presentaciones multimedia.</w:t>
      </w:r>
    </w:p>
    <w:p>
      <w:pPr>
        <w:numPr>
          <w:ilvl w:val="0"/>
          <w:numId w:val="1"/>
        </w:numPr>
      </w:pPr>
      <w:r>
        <w:rPr/>
        <w:t xml:space="preserve">Libros de texto y recursos digitales sobre biología y genética.</w:t>
      </w:r>
    </w:p>
    <w:p/>
    <w:p>
      <w:pPr/>
      <w:r>
        <w:rPr>
          <w:color w:val="2b6cb0"/>
          <w:sz w:val="28"/>
          <w:szCs w:val="28"/>
          <w:b w:val="1"/>
          <w:bCs w:val="1"/>
        </w:rPr>
        <w:t xml:space="preserve">Requisitos Previos</w:t>
      </w:r>
    </w:p>
    <w:p>
      <w:pPr>
        <w:numPr>
          <w:ilvl w:val="0"/>
          <w:numId w:val="2"/>
        </w:numPr>
      </w:pPr>
      <w:r>
        <w:rPr/>
        <w:t xml:space="preserve">Conocimientos básicos sobre células y sus componentes.</w:t>
      </w:r>
    </w:p>
    <w:p>
      <w:pPr>
        <w:numPr>
          <w:ilvl w:val="0"/>
          <w:numId w:val="2"/>
        </w:numPr>
      </w:pPr>
      <w:r>
        <w:rPr/>
        <w:t xml:space="preserve">Habilidades en matemáticas simples, incluyendo suma, resta, y manejo de gráficos.</w:t>
      </w:r>
    </w:p>
    <w:p>
      <w:pPr>
        <w:numPr>
          <w:ilvl w:val="0"/>
          <w:numId w:val="2"/>
        </w:numPr>
      </w:pPr>
      <w:r>
        <w:rPr/>
        <w:t xml:space="preserve">Interés en la biología y la ciencia.</w:t>
      </w:r>
    </w:p>
    <w:p/>
    <w:p>
      <w:pPr/>
      <w:r>
        <w:rPr>
          <w:color w:val="2b6cb0"/>
          <w:sz w:val="28"/>
          <w:szCs w:val="28"/>
          <w:b w:val="1"/>
          <w:bCs w:val="1"/>
        </w:rPr>
        <w:t xml:space="preserve">Actividades</w:t>
      </w:r>
    </w:p>
    <w:p>
      <w:pPr/>
      <w:r>
        <w:rPr>
          <w:b w:val="1"/>
          <w:bCs w:val="1"/>
        </w:rPr>
        <w:t xml:space="preserve">Inicio</w:t>
      </w:r>
    </w:p>
    <w:p>
      <w:pPr/>
      <w:r>
        <w:rPr/>
        <w:t xml:space="preserve">El docente comenzará la sesión presentando el tema utilizando un video corto que explique la estructura del ADN. Los estudiantes observarán y tomarán notas sobre los elementos esenciales del ADN. Después, se les pedirá que compartan sus conocimientos previos sobre genética, utilizando una lluvia de ideas en la pizarra. El docente contextualiza la importancia del estudio del genoma humano y cómo impacta la salud y la herencia en la vida diaria. Para motivar a los estudiantes, se presentará un breve relato sobre un descubrimiento famoso en genética que tuvo repercusiones en el campo de la medicina, lo cual captará su interés y les animará a involucrarse en el aprendizaje activo.</w:t>
      </w:r>
    </w:p>
    <w:p>
      <w:pPr/>
      <w:r>
        <w:rPr>
          <w:b w:val="1"/>
          <w:bCs w:val="1"/>
        </w:rPr>
        <w:t xml:space="preserve">Desarrollo</w:t>
      </w:r>
    </w:p>
    <w:p>
      <w:pPr/>
      <w:r>
        <w:rPr/>
        <w:t xml:space="preserve">Durante esta fase, el docente presentará el contenido de forma interactiva. Se explicará la estructura del ADN a través de actividades grupales donde los estudiantes crearán modelos tridimensionales del ADN con los materiales proporcionados. Al trabajar en grupos, los estudiantes tendrán la oportunidad de discutir y resolver dudas entre ellos, lo que fomenta un aprendizaje colaborativo. Al finalizar la creación de modelos, cada grupo presentará su modelo al resto de la clase; esto permitirá que todos los estudiantes se involucren y aprendan de las diferentes representaciones del ADN. Posteriormente, se llevará a cabo una actividad de análisis de datos donde los estudiantes utilizarán gráficos para cada grupo de datos de genoma y calcularán probabilidades sobre rasgos heredados, usando habilidades matemáticas que han aprendido en clase. Se proporcionarán adaptaciones para estudiantes con diversas necesidades, como materiales de apoyo visual o ayudas auditivas durante las presentaciones.</w:t>
      </w:r>
    </w:p>
    <w:p>
      <w:pPr/>
      <w:r>
        <w:rPr>
          <w:b w:val="1"/>
          <w:bCs w:val="1"/>
        </w:rPr>
        <w:t xml:space="preserve">Cierre</w:t>
      </w:r>
    </w:p>
    <w:p>
      <w:pPr/>
      <w:r>
        <w:rPr/>
        <w:t xml:space="preserve">En la fase de cierre, el docente guiará una discusión reflexiva sobre los conceptos aprendidos, centrada en la importancia del genoma humano y su implicación en la herencia. Se les pedirá a los estudiantes que compartan cómo creen que los avances en genética pueden afectar el futuro de la medicina. Para consolidar el aprendizaje, se propondrá a los estudiantes una actividad de autoevaluación, donde deberán reflexionar sobre lo que han aprendido y cómo se relaciona con sus propias vidas. Finalmente, se discutirá cómo los conocimientos adquiridos en biología se pueden integrar a otras áreas de estudio, especialmente las matemáticas, a través del análisis de datos en genética.</w:t>
      </w:r>
    </w:p>
    <w:p/>
    <w:p>
      <w:pPr/>
      <w:r>
        <w:rPr>
          <w:color w:val="2b6cb0"/>
          <w:sz w:val="28"/>
          <w:szCs w:val="28"/>
          <w:b w:val="1"/>
          <w:bCs w:val="1"/>
        </w:rPr>
        <w:t xml:space="preserve">Evaluación</w:t>
      </w:r>
    </w:p>
    <w:p>
      <w:pPr/>
      <w:r>
        <w:rPr/>
        <w:t xml:space="preserve">La evaluación se realizará de manera continua; se aplicarán las siguientes estrategias:</w:t>
      </w:r>
    </w:p>
    <w:p>
      <w:pPr>
        <w:numPr>
          <w:ilvl w:val="0"/>
          <w:numId w:val="3"/>
        </w:numPr>
      </w:pPr>
      <w:r>
        <w:rPr/>
        <w:t xml:space="preserve">Evaluación formativa a través de observaciones durante las actividades de grupo.</w:t>
      </w:r>
    </w:p>
    <w:p>
      <w:pPr>
        <w:numPr>
          <w:ilvl w:val="0"/>
          <w:numId w:val="3"/>
        </w:numPr>
      </w:pPr>
      <w:r>
        <w:rPr/>
        <w:t xml:space="preserve">Revisión y retroalimentación sobre los modelos de ADN presentados por los grupos.</w:t>
      </w:r>
    </w:p>
    <w:p>
      <w:pPr>
        <w:numPr>
          <w:ilvl w:val="0"/>
          <w:numId w:val="3"/>
        </w:numPr>
      </w:pPr>
      <w:r>
        <w:rPr/>
        <w:t xml:space="preserve">Exámenes cortos al final de cada sesión para comprobar la comprensión de los conceptos clave.</w:t>
      </w:r>
    </w:p>
    <w:p>
      <w:pPr>
        <w:numPr>
          <w:ilvl w:val="0"/>
          <w:numId w:val="3"/>
        </w:numPr>
      </w:pPr>
      <w:r>
        <w:rPr/>
        <w:t xml:space="preserve">Uso de rúbricas para evaluar la calidad del trabajo en equipo y la presentación de datos gráficos.</w:t>
      </w:r>
    </w:p>
    <w:p>
      <w:pPr>
        <w:numPr>
          <w:ilvl w:val="0"/>
          <w:numId w:val="3"/>
        </w:numPr>
      </w:pPr>
      <w:r>
        <w:rPr/>
        <w:t xml:space="preserve">Reflexiones escritas sobre el aprendizaje y la aplicación práctica de los conceptos.</w:t>
      </w:r>
    </w:p>
    <w:p>
      <w:pPr/>
      <w:r>
        <w:rPr/>
        <w:t xml:space="preserve">Esto permitirá ajustar la enseñanza a las necesidades individuales de los estudiantes y garantizar que se logren los objetivos de aprendizaje establecidos.</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"Descubriendo el Genoma Humano: Nuestra Huella Biológica"</w:t>
      </w:r>
    </w:p>
    <w:p>
      <w:pPr/>
      <w:r>
        <w:rPr/>
        <w:t xml:space="preserve">Para hacer más motivador el logro de los objetivos de aprendizaje sobre el genoma humano, se proponen los siguientes elementos de gamificación que fomentan el aprendizaje activo y significativo:</w:t>
      </w:r>
    </w:p>
    <w:p>
      <w:pPr>
        <w:numPr>
          <w:ilvl w:val="0"/>
          <w:numId w:val="4"/>
        </w:numPr>
      </w:pPr>
      <w:r>
        <w:rPr>
          <w:b w:val="1"/>
          <w:bCs w:val="1"/>
        </w:rPr>
        <w:t xml:space="preserve">Misiones de Exploración</w:t>
      </w:r>
      <w:r>
        <w:rPr/>
        <w:t xml:space="preserve">Los estudiantes deben completar una serie de misiones que los lleven a investigar diferentes aspectos del genoma humano. Cada misión puede incluir tareas como:</w:t>
      </w:r>
    </w:p>
    <w:p>
      <w:pPr>
        <w:numPr>
          <w:ilvl w:val="1"/>
          <w:numId w:val="4"/>
        </w:numPr>
      </w:pPr>
      <w:r>
        <w:rPr/>
        <w:t xml:space="preserve">Investigar una enfermedad genética y presentar su causa genética.</w:t>
      </w:r>
    </w:p>
    <w:p>
      <w:pPr>
        <w:numPr>
          <w:ilvl w:val="1"/>
          <w:numId w:val="4"/>
        </w:numPr>
      </w:pPr>
      <w:r>
        <w:rPr/>
        <w:t xml:space="preserve">Crear un mapa del genoma humano utilizando recursos digitales.</w:t>
      </w:r>
    </w:p>
    <w:p>
      <w:pPr>
        <w:numPr>
          <w:ilvl w:val="1"/>
          <w:numId w:val="4"/>
        </w:numPr>
      </w:pPr>
      <w:r>
        <w:rPr/>
        <w:t xml:space="preserve">Realizar una entrevista a un experto en genética y compartir los hallazgos.</w:t>
      </w:r>
    </w:p>
    <w:p>
      <w:pPr>
        <w:numPr>
          <w:ilvl w:val="0"/>
          <w:numId w:val="4"/>
        </w:numPr>
      </w:pPr>
      <w:r>
        <w:rPr>
          <w:b w:val="1"/>
          <w:bCs w:val="1"/>
        </w:rPr>
        <w:t xml:space="preserve">Desafíos de Trivia</w:t>
      </w:r>
      <w:r>
        <w:rPr/>
        <w:t xml:space="preserve">Implementar un juego de trivia en el que los estudiantes compitan en equipos. Las preguntas pueden centrarse en:</w:t>
      </w:r>
    </w:p>
    <w:p>
      <w:pPr>
        <w:numPr>
          <w:ilvl w:val="1"/>
          <w:numId w:val="4"/>
        </w:numPr>
      </w:pPr>
      <w:r>
        <w:rPr/>
        <w:t xml:space="preserve">Hechos sobre el ADN y el genoma.</w:t>
      </w:r>
    </w:p>
    <w:p>
      <w:pPr>
        <w:numPr>
          <w:ilvl w:val="1"/>
          <w:numId w:val="4"/>
        </w:numPr>
      </w:pPr>
      <w:r>
        <w:rPr/>
        <w:t xml:space="preserve">Descubrimientos históricos en genética.</w:t>
      </w:r>
    </w:p>
    <w:p>
      <w:pPr>
        <w:numPr>
          <w:ilvl w:val="1"/>
          <w:numId w:val="4"/>
        </w:numPr>
      </w:pPr>
      <w:r>
        <w:rPr/>
        <w:t xml:space="preserve">Aplicaciones de la genética en la medicina moderna.</w:t>
      </w:r>
    </w:p>
    <w:p>
      <w:pPr>
        <w:numPr>
          <w:ilvl w:val="0"/>
          <w:numId w:val="4"/>
        </w:numPr>
      </w:pPr>
      <w:r>
        <w:rPr>
          <w:b w:val="1"/>
          <w:bCs w:val="1"/>
        </w:rPr>
        <w:t xml:space="preserve">Certificados de Logro</w:t>
      </w:r>
      <w:r>
        <w:rPr/>
        <w:t xml:space="preserve">Ofrecer certificados digitales que los estudiantes pueden ganar al completar misiones, desafíos y participar en actividades. Estos certificados pueden incluir:</w:t>
      </w:r>
    </w:p>
    <w:p>
      <w:pPr>
        <w:numPr>
          <w:ilvl w:val="1"/>
          <w:numId w:val="4"/>
        </w:numPr>
      </w:pPr>
      <w:r>
        <w:rPr/>
        <w:t xml:space="preserve">Certificado de "Explorador Genético" por completar todas las misiones.</w:t>
      </w:r>
    </w:p>
    <w:p>
      <w:pPr>
        <w:numPr>
          <w:ilvl w:val="1"/>
          <w:numId w:val="4"/>
        </w:numPr>
      </w:pPr>
      <w:r>
        <w:rPr/>
        <w:t xml:space="preserve">Certificado de "Maestro de la Trivia" por el mejor desempeño en los desafíos.</w:t>
      </w:r>
    </w:p>
    <w:p>
      <w:pPr>
        <w:numPr>
          <w:ilvl w:val="0"/>
          <w:numId w:val="4"/>
        </w:numPr>
      </w:pPr>
      <w:r>
        <w:rPr>
          <w:b w:val="1"/>
          <w:bCs w:val="1"/>
        </w:rPr>
        <w:t xml:space="preserve">Juego de Roles</w:t>
      </w:r>
      <w:r>
        <w:rPr/>
        <w:t xml:space="preserve">Los estudiantes asumen diferentes roles dentro del campo de la genética (investigador, médico, paciente, etc.) y deben trabajar en equipo para resolver un caso clínico relacionado con la genética. Este ejercicio incluye:</w:t>
      </w:r>
    </w:p>
    <w:p>
      <w:pPr>
        <w:numPr>
          <w:ilvl w:val="1"/>
          <w:numId w:val="4"/>
        </w:numPr>
      </w:pPr>
      <w:r>
        <w:rPr/>
        <w:t xml:space="preserve">Investigación previa de cada rol.</w:t>
      </w:r>
    </w:p>
    <w:p>
      <w:pPr>
        <w:numPr>
          <w:ilvl w:val="1"/>
          <w:numId w:val="4"/>
        </w:numPr>
      </w:pPr>
      <w:r>
        <w:rPr/>
        <w:t xml:space="preserve">Discusión en equipo sobre cómo abordar el caso.</w:t>
      </w:r>
    </w:p>
    <w:p>
      <w:pPr>
        <w:numPr>
          <w:ilvl w:val="1"/>
          <w:numId w:val="4"/>
        </w:numPr>
      </w:pPr>
      <w:r>
        <w:rPr/>
        <w:t xml:space="preserve">Presentación de soluciones al resto de la clase.</w:t>
      </w:r>
    </w:p>
    <w:p>
      <w:pPr>
        <w:numPr>
          <w:ilvl w:val="0"/>
          <w:numId w:val="4"/>
        </w:numPr>
      </w:pPr>
      <w:r>
        <w:rPr>
          <w:b w:val="1"/>
          <w:bCs w:val="1"/>
        </w:rPr>
        <w:t xml:space="preserve">Tablero de Progreso</w:t>
      </w:r>
      <w:r>
        <w:rPr/>
        <w:t xml:space="preserve">Crear un tablero visual donde los estudiantes puedan ver su progreso en las misiones y desafíos. Elementos del tablero incluyen:</w:t>
      </w:r>
    </w:p>
    <w:p>
      <w:pPr>
        <w:numPr>
          <w:ilvl w:val="1"/>
          <w:numId w:val="4"/>
        </w:numPr>
      </w:pPr>
      <w:r>
        <w:rPr/>
        <w:t xml:space="preserve">Marcadores de progreso individuales y grupales.</w:t>
      </w:r>
    </w:p>
    <w:p>
      <w:pPr>
        <w:numPr>
          <w:ilvl w:val="1"/>
          <w:numId w:val="4"/>
        </w:numPr>
      </w:pPr>
      <w:r>
        <w:rPr/>
        <w:t xml:space="preserve">Reconocimientos semanales para los estudiantes más destacados.</w:t>
      </w:r>
    </w:p>
    <w:p>
      <w:pPr>
        <w:numPr>
          <w:ilvl w:val="1"/>
          <w:numId w:val="4"/>
        </w:numPr>
      </w:pPr>
      <w:r>
        <w:rPr/>
        <w:t xml:space="preserve">Espacios para comentarios y reflexiones sobre lo aprendido.</w:t>
      </w:r>
    </w:p>
    <w:p>
      <w:pPr/>
      <w:r>
        <w:rPr/>
        <w:t xml:space="preserve">Estos elementos de gamificación están diseñados para involucrar a los estudiantes de manera activa en su propio proceso de aprendizaje, fomentando la colaboración, la investigación y la creatividad mientras descubren el fascinante mundo del genoma humano.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032FA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DCB73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A845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215D1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2026-09-28T15:32:26-05:00</dcterms:created>
  <dcterms:modified xsi:type="dcterms:W3CDTF">2026-09-28T15:32:26-05:00</dcterms:modified>
</cp:coreProperties>
</file>

<file path=docProps/custom.xml><?xml version="1.0" encoding="utf-8"?>
<Properties xmlns="http://schemas.openxmlformats.org/officeDocument/2006/custom-properties" xmlns:vt="http://schemas.openxmlformats.org/officeDocument/2006/docPropsVTypes"/>
</file>