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La Clave de Nuestra Biología!</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clases, los estudiantes de 11 a 12 años explorarán el concepto de genoma humano y su importancia en la biología, a través de un enfoque activo y colaborativo. En cuatro sesiones de clase, los alumnos se sumergirán en actividades prácticas, proyectos y discusiones que les permitirán comprender la estructura del ADN, la relación entre genes y rasgos humanos, y cómo la genética influye en nuestras vidas. Además, incluirán un enfoque matemático para analizar datos genéticos, promoviendo la integración de las ciencias biológicas y matemáticas mediante la interpretación de gráficos y estadísticas. Los estudiantes se convertirán en investigadores que, al final del proceso, presentarán sus hallazgos sobre cómo los genes afectan características específicas de los seres humanos.</w:t>
      </w:r>
    </w:p>
    <w:p/>
    <w:p>
      <w:pPr/>
      <w:r>
        <w:rPr>
          <w:color w:val="2b6cb0"/>
          <w:sz w:val="28"/>
          <w:szCs w:val="28"/>
          <w:b w:val="1"/>
          <w:bCs w:val="1"/>
        </w:rPr>
        <w:t xml:space="preserve">Objetivos de Aprendizaje</w:t>
      </w:r>
    </w:p>
    <w:p>
      <w:pPr>
        <w:numPr>
          <w:ilvl w:val="0"/>
          <w:numId w:val="1"/>
        </w:numPr>
      </w:pPr>
      <w:r>
        <w:rPr/>
        <w:t xml:space="preserve">Comprender la estructura y función del ADN y los genes.</w:t>
      </w:r>
    </w:p>
    <w:p>
      <w:pPr>
        <w:numPr>
          <w:ilvl w:val="0"/>
          <w:numId w:val="1"/>
        </w:numPr>
      </w:pPr>
      <w:r>
        <w:rPr/>
        <w:t xml:space="preserve">Investigar cómo el genoma humano influye en las características físicas y de salud.</w:t>
      </w:r>
    </w:p>
    <w:p>
      <w:pPr>
        <w:numPr>
          <w:ilvl w:val="0"/>
          <w:numId w:val="1"/>
        </w:numPr>
      </w:pPr>
      <w:r>
        <w:rPr/>
        <w:t xml:space="preserve">Utilizar herramientas matemáticas para analizar datos y realizar gráficos relacionados con la genética.</w:t>
      </w:r>
    </w:p>
    <w:p>
      <w:pPr>
        <w:numPr>
          <w:ilvl w:val="0"/>
          <w:numId w:val="1"/>
        </w:numPr>
      </w:pPr>
      <w:r>
        <w:rPr/>
        <w:t xml:space="preserve">Fomentar el trabajo en equipo y el pensamiento crítico a través de la investigación y la presentación de proyectos.</w:t>
      </w:r>
    </w:p>
    <w:p>
      <w:pPr>
        <w:numPr>
          <w:ilvl w:val="0"/>
          <w:numId w:val="1"/>
        </w:numPr>
      </w:pPr>
      <w:r>
        <w:rPr/>
        <w:t xml:space="preserve">Desarrollar la habilidad de comunicación al presentar resultados de manera clara.</w:t>
      </w:r>
    </w:p>
    <w:p/>
    <w:p>
      <w:pPr/>
      <w:r>
        <w:rPr>
          <w:color w:val="2b6cb0"/>
          <w:sz w:val="28"/>
          <w:szCs w:val="28"/>
          <w:b w:val="1"/>
          <w:bCs w:val="1"/>
        </w:rPr>
        <w:t xml:space="preserve">Recursos Necesarios</w:t>
      </w:r>
    </w:p>
    <w:p>
      <w:pPr>
        <w:numPr>
          <w:ilvl w:val="0"/>
          <w:numId w:val="2"/>
        </w:numPr>
      </w:pPr>
      <w:r>
        <w:rPr/>
        <w:t xml:space="preserve">Libros de texto de biología.</w:t>
      </w:r>
    </w:p>
    <w:p>
      <w:pPr>
        <w:numPr>
          <w:ilvl w:val="0"/>
          <w:numId w:val="2"/>
        </w:numPr>
      </w:pPr>
      <w:r>
        <w:rPr/>
        <w:t xml:space="preserve">Computadoras con acceso a Internet.</w:t>
      </w:r>
    </w:p>
    <w:p>
      <w:pPr>
        <w:numPr>
          <w:ilvl w:val="0"/>
          <w:numId w:val="2"/>
        </w:numPr>
      </w:pPr>
      <w:r>
        <w:rPr/>
        <w:t xml:space="preserve">Material de laboratorio (microscopios, kits de extracción de ADN, etc.).</w:t>
      </w:r>
    </w:p>
    <w:p>
      <w:pPr>
        <w:numPr>
          <w:ilvl w:val="0"/>
          <w:numId w:val="2"/>
        </w:numPr>
      </w:pPr>
      <w:r>
        <w:rPr/>
        <w:t xml:space="preserve">Hojas de trabajo para análisis estadístico.</w:t>
      </w:r>
    </w:p>
    <w:p>
      <w:pPr>
        <w:numPr>
          <w:ilvl w:val="0"/>
          <w:numId w:val="2"/>
        </w:numPr>
      </w:pPr>
      <w:r>
        <w:rPr/>
        <w:t xml:space="preserve">Gráficos y recursos visuales de genética.</w:t>
      </w:r>
    </w:p>
    <w:p>
      <w:pPr>
        <w:numPr>
          <w:ilvl w:val="0"/>
          <w:numId w:val="2"/>
        </w:numPr>
      </w:pPr>
      <w:r>
        <w:rPr/>
        <w:t xml:space="preserve">Presentaciones en PowerPoint o Google Slides.</w:t>
      </w:r>
    </w:p>
    <w:p/>
    <w:p>
      <w:pPr/>
      <w:r>
        <w:rPr>
          <w:color w:val="2b6cb0"/>
          <w:sz w:val="28"/>
          <w:szCs w:val="28"/>
          <w:b w:val="1"/>
          <w:bCs w:val="1"/>
        </w:rPr>
        <w:t xml:space="preserve">Requisitos Previos</w:t>
      </w:r>
    </w:p>
    <w:p>
      <w:pPr>
        <w:numPr>
          <w:ilvl w:val="0"/>
          <w:numId w:val="3"/>
        </w:numPr>
      </w:pPr>
      <w:r>
        <w:rPr/>
        <w:t xml:space="preserve">Conocimientos básicos de biología celular.</w:t>
      </w:r>
    </w:p>
    <w:p>
      <w:pPr>
        <w:numPr>
          <w:ilvl w:val="0"/>
          <w:numId w:val="3"/>
        </w:numPr>
      </w:pPr>
      <w:r>
        <w:rPr/>
        <w:t xml:space="preserve">Entendimiento previo sobre la herencia y características genéticas.</w:t>
      </w:r>
    </w:p>
    <w:p>
      <w:pPr>
        <w:numPr>
          <w:ilvl w:val="0"/>
          <w:numId w:val="3"/>
        </w:numPr>
      </w:pPr>
      <w:r>
        <w:rPr/>
        <w:t xml:space="preserve">Habilidades matemáticas básicas, como el manejo de porcentajes y promedios.</w:t>
      </w:r>
    </w:p>
    <w:p/>
    <w:p>
      <w:pPr/>
      <w:r>
        <w:rPr>
          <w:color w:val="2b6cb0"/>
          <w:sz w:val="28"/>
          <w:szCs w:val="28"/>
          <w:b w:val="1"/>
          <w:bCs w:val="1"/>
        </w:rPr>
        <w:t xml:space="preserve">Actividades</w:t>
      </w:r>
    </w:p>
    <w:p>
      <w:pPr/>
      <w:r>
        <w:rPr>
          <w:b w:val="1"/>
          <w:bCs w:val="1"/>
        </w:rPr>
        <w:t xml:space="preserve">Inicio:</w:t>
      </w:r>
    </w:p>
    <w:p>
      <w:pPr/>
      <w:r>
        <w:rPr/>
        <w:t xml:space="preserve">En esta fase, el docente presentará el tema del genoma humano iniciando con una breve introducción sobre la historia de la genética y hitos en la investigación del ADN. Los estudiantes se agruparán para discutir qué saben sobre el tema y se les alentará a compartir ejemplos de características hereditarias en sus familias. Se utilizará una pizarra para anotar sus ideas. Para motivar su interés, se presentará un video corto animado sobre los avances en el estudio del genoma humano, seguido de una pregunta clave: ¿Cómo crees que nuestros genes determinan quiénes somos? Los estudiantes escribirán sus respuestas en tarjetas que se compartirán en clase.</w:t>
      </w:r>
    </w:p>
    <w:p>
      <w:pPr/>
      <w:r>
        <w:rPr>
          <w:b w:val="1"/>
          <w:bCs w:val="1"/>
        </w:rPr>
        <w:t xml:space="preserve">Desarrollo:</w:t>
      </w:r>
    </w:p>
    <w:p>
      <w:pPr/>
      <w:r>
        <w:rPr/>
        <w:t xml:space="preserve">Durante esta fase, el docente dirigirá la enseñanza sobre la estructura del ADN utilizando modelos tridimensionales y recursos visuales. Los estudiantes participarán en un laboratorio donde extraerán ADN de frutas (por ejemplo, fresas) y observarán el resultado a través de microscopios. Luego, se introducirá el concepto de cómo se pueden utilizar datos matemáticos para interpretar resultados, como los porcentajes de características heredadas. Los estudiantes realizarán un gráfico para visualizar los resultados de su extracción y hacer un análisis comparativo. Se ofrecerán diferentes tareas para aquellos que necesiten desafíos adicionales o adaptaciones, como investigar las mutaciones en ciertos genes y sus efectos sobre la salud. De forma colaborativa, los grupos comenzarán a planificar una presentación sobre un rasgo genético específico (como el color de ojos) y cómo se hereda, asegurando que cada miembro elija un papel que se ajuste a sus capacidades y estilos de aprendizaje.</w:t>
      </w:r>
    </w:p>
    <w:p>
      <w:pPr/>
      <w:r>
        <w:rPr>
          <w:b w:val="1"/>
          <w:bCs w:val="1"/>
        </w:rPr>
        <w:t xml:space="preserve">Cierre:</w:t>
      </w:r>
    </w:p>
    <w:p>
      <w:pPr/>
      <w:r>
        <w:rPr/>
        <w:t xml:space="preserve">En la clausura, cada grupo presentará sus proyectos a la clase, fomentando el diálogo y las preguntas entre compañeros. El docente realizará una síntesis de los conceptos aprendidos, destacando la relación entre el ADN, genes y rasgos. Se les pedirá a los estudiantes reflexionar en sus diarios sobre lo aprendido y cómo se aplica en la vida real. Además, se realizará una proyección del tema hacia futuros aprendizajes, introduciendo la idea de terapia genética y su potencial. Finalmente, se compartirá un formulario de retroalimentación sobre la actividad para que los estudiantes evalúen su experiencia de aprendizaje.</w:t>
      </w:r>
    </w:p>
    <w:p/>
    <w:p>
      <w:pPr/>
      <w:r>
        <w:rPr>
          <w:color w:val="2b6cb0"/>
          <w:sz w:val="28"/>
          <w:szCs w:val="28"/>
          <w:b w:val="1"/>
          <w:bCs w:val="1"/>
        </w:rPr>
        <w:t xml:space="preserve">Evaluación</w:t>
      </w:r>
    </w:p>
    <w:p>
      <w:pPr/>
      <w:r>
        <w:rPr/>
        <w:t xml:space="preserve">La evaluación se realizará de forma continua, utilizando diversas estrategias formativas. Se observará la participación activa de los estudiantes en las discusiones y actividades grupales. Los momentos clave para la evaluación incluirán:</w:t>
      </w:r>
    </w:p>
    <w:p>
      <w:pPr>
        <w:numPr>
          <w:ilvl w:val="0"/>
          <w:numId w:val="4"/>
        </w:numPr>
      </w:pPr>
      <w:r>
        <w:rPr/>
        <w:t xml:space="preserve">Observación en las actividades de laboratorio y el manejo de herramientas científicas.</w:t>
      </w:r>
    </w:p>
    <w:p>
      <w:pPr>
        <w:numPr>
          <w:ilvl w:val="0"/>
          <w:numId w:val="4"/>
        </w:numPr>
      </w:pPr>
      <w:r>
        <w:rPr/>
        <w:t xml:space="preserve">Evaluación de los gráficos y análisis de datos realizados por los estudiantes.</w:t>
      </w:r>
    </w:p>
    <w:p>
      <w:pPr>
        <w:numPr>
          <w:ilvl w:val="0"/>
          <w:numId w:val="4"/>
        </w:numPr>
      </w:pPr>
      <w:r>
        <w:rPr/>
        <w:t xml:space="preserve">Rúbricas para la presentación grupal, que abarquen contenido, claridad y trabajo en equipo.</w:t>
      </w:r>
    </w:p>
    <w:p>
      <w:pPr>
        <w:numPr>
          <w:ilvl w:val="0"/>
          <w:numId w:val="4"/>
        </w:numPr>
      </w:pPr>
      <w:r>
        <w:rPr/>
        <w:t xml:space="preserve">Reflexiones escritas en diarios sobre el aprendizaje personal.</w:t>
      </w:r>
    </w:p>
    <w:p>
      <w:pPr/>
      <w:r>
        <w:rPr/>
        <w:t xml:space="preserve">Los instrumentos recomendados incluirán listas de cotejo, rúbricas y formularios deretroalimentación. Además, es importante considerar la variedad de estilos de aprendizaje y garantizar que cada estudiante tenga la oportunidad de demostrar su comprensión mediante tareas diferenciadas.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5B2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0DF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1C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A36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2026-09-28T15:32:42-05:00</dcterms:created>
  <dcterms:modified xsi:type="dcterms:W3CDTF">2026-09-28T15:32:42-05:00</dcterms:modified>
</cp:coreProperties>
</file>

<file path=docProps/custom.xml><?xml version="1.0" encoding="utf-8"?>
<Properties xmlns="http://schemas.openxmlformats.org/officeDocument/2006/custom-properties" xmlns:vt="http://schemas.openxmlformats.org/officeDocument/2006/docPropsVTypes"/>
</file>