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Reflujo: Diagnóstico y Manejo Integral de la ERGE en Medicina Basado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tiene como propósito principal desarrollar competencias clínicas integrales en el diagnóstico y manejo de la Enfermedad por Reflujo Gastroesofágico (ERGE). A través de un enfoque basado en evidencia científica y metodología de Aprendizaje Colaborativo, los estudiantes aprenderán a comprender la anatomía y fisiopatología involucradas, identificar manifestaciones clínicas, seleccionar métodos diagnósticos adecuados y diseñar planes terapéuticos personalizados, incluyendo opciones no farmacológicas, farmacológicas y quirúrgicas. Este conocimiento es fundamental para su futura práctica médica, dado que la ERGE es una condición común que afecta la calidad de vida de muchos pacientes y requiere un abordaje actualizado y multidisciplinario. Además, la integración del razonamiento clínico y el análisis de casos reales conectan directamente la teoría con la práctica, preparando a los estudiantes para enfrentar situaciones clínicas complejas con criterio crítico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anatomía y fisiopatología implicadas en el desarrollo de la ERGE.</w:t>
      </w:r>
    </w:p>
    <w:p>
      <w:pPr>
        <w:numPr>
          <w:ilvl w:val="0"/>
          <w:numId w:val="1"/>
        </w:numPr>
      </w:pPr>
      <w:r>
        <w:rPr/>
        <w:t xml:space="preserve">Diferenciar las manifestaciones clínicas típicas y atípicas de la ERGE, identificando factores de riesgo y signos de alarma.</w:t>
      </w:r>
    </w:p>
    <w:p>
      <w:pPr>
        <w:numPr>
          <w:ilvl w:val="0"/>
          <w:numId w:val="1"/>
        </w:numPr>
      </w:pPr>
      <w:r>
        <w:rPr/>
        <w:t xml:space="preserve">Seleccionar e interpretar adecuadamente los métodos diagnósticos recomendados por guías clínicas internacionales.</w:t>
      </w:r>
    </w:p>
    <w:p>
      <w:pPr>
        <w:numPr>
          <w:ilvl w:val="0"/>
          <w:numId w:val="1"/>
        </w:numPr>
      </w:pPr>
      <w:r>
        <w:rPr/>
        <w:t xml:space="preserve">Formular planes terapéuticos individualizados con base en evidencia, incluyendo medidas no farmacológicas, farmacológicas y quirúrgicas.</w:t>
      </w:r>
    </w:p>
    <w:p>
      <w:pPr>
        <w:numPr>
          <w:ilvl w:val="0"/>
          <w:numId w:val="1"/>
        </w:numPr>
      </w:pPr>
      <w:r>
        <w:rPr/>
        <w:t xml:space="preserve">Analizar casos clínicos para aplicar razonamiento diagnóstico y toma de decisiones fundamentadas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Copias impresas de guías clínicas internacionales sobre ERGE (últimas versiones).</w:t>
      </w:r>
    </w:p>
    <w:p>
      <w:pPr>
        <w:numPr>
          <w:ilvl w:val="0"/>
          <w:numId w:val="2"/>
        </w:numPr>
      </w:pPr>
      <w:r>
        <w:rPr/>
        <w:t xml:space="preserve">Acceso a bases de datos científicas (PubMed, UpToDate, etc.) durante la sesión.</w:t>
      </w:r>
    </w:p>
    <w:p>
      <w:pPr>
        <w:numPr>
          <w:ilvl w:val="0"/>
          <w:numId w:val="2"/>
        </w:numPr>
      </w:pPr>
      <w:r>
        <w:rPr/>
        <w:t xml:space="preserve">Casos clínicos impresos y digitalizados para análisis grupal.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Videos cortos explicativos sobre anatomía, fisiopatología y técnicas diagnósticas (preseleccionados).</w:t>
      </w:r>
    </w:p>
    <w:p>
      <w:pPr>
        <w:numPr>
          <w:ilvl w:val="0"/>
          <w:numId w:val="2"/>
        </w:numPr>
      </w:pPr>
      <w:r>
        <w:rPr/>
        <w:t xml:space="preserve">Herramientas digitales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Espacio en aula para trabajo en grupos pequeños de 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del sistema digestivo y fisiología gastrointestinal.</w:t>
      </w:r>
    </w:p>
    <w:p>
      <w:pPr>
        <w:numPr>
          <w:ilvl w:val="0"/>
          <w:numId w:val="3"/>
        </w:numPr>
      </w:pPr>
      <w:r>
        <w:rPr/>
        <w:t xml:space="preserve">Comprensión inicial de conceptos patológicos generales y manifestaciones clínicas.</w:t>
      </w:r>
    </w:p>
    <w:p>
      <w:pPr>
        <w:numPr>
          <w:ilvl w:val="0"/>
          <w:numId w:val="3"/>
        </w:numPr>
      </w:pPr>
      <w:r>
        <w:rPr/>
        <w:t xml:space="preserve">Habilidades básicas para la búsqueda de información científica y uso de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de casos clínicos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Anatómicos y Fisiopatológicos de la ERGEFase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fundamentos anatómicos y fisiopatológicos que sustentan la ERGE para sentar bases sólidas para el diagnóstico y manejo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anatómica del esfínter esofágico inferior y pregunta: "¿Qué estructuras anatómicas participan en la prevención del reflujo gastroesofágico y cuál es su función principal?"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 brevemente y anotan respuestas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clave: "Se estima que hasta el 20% de la población mundial sufre ERGE; una correcta comprensión puede cambiar la calidad de vida de millones".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clínica de entender la ERGE en su futura práctica médica.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ERGE afecta pacientes en distintos contextos (edad, hábitos, comorbilidades) y vincula el aprendizaje con la atención integral del paciente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recursos multimedia y lectura guiada, favoreciendo la interacción colaborativa para un aprendizaje profundo y crítico.</w:t>
      </w:r>
    </w:p>
    <w:p>
      <w:pPr/>
      <w:r>
        <w:rPr>
          <w:b w:val="1"/>
          <w:bCs w:val="1"/>
        </w:rPr>
        <w:t xml:space="preserve">Actividad 1: Mapa conceptual colaborativo sobre anatomía y fisiopatología de ERGE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anatomía y fisiopatología implicadas en la ERGE.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material impreso y acceso digital para consultar fuentes confiables.</w:t>
      </w:r>
    </w:p>
    <w:p>
      <w:pPr>
        <w:numPr>
          <w:ilvl w:val="1"/>
          <w:numId w:val="6"/>
        </w:numPr>
      </w:pPr>
      <w:r>
        <w:rPr/>
        <w:t xml:space="preserve">Cada grupo crea un mapa conceptual en cartulina o herramienta digital que incluya: estructuras anatómicas, mecanismos fisiopatológicos y factores que contribuyen al reflujo.</w:t>
      </w:r>
    </w:p>
    <w:p>
      <w:pPr>
        <w:numPr>
          <w:ilvl w:val="1"/>
          <w:numId w:val="6"/>
        </w:numPr>
      </w:pPr>
      <w:r>
        <w:rPr/>
        <w:t xml:space="preserve">Presentan su mapa a la clase con una explicación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(35 para elaboración, 15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clave ("¿Cómo afecta la presión del esfínter inferior al reflujo?"), observa interacciones y clarifica dudas.</w:t>
      </w:r>
    </w:p>
    <w:p>
      <w:pPr/>
      <w:r>
        <w:rPr>
          <w:b w:val="1"/>
          <w:bCs w:val="1"/>
        </w:rPr>
        <w:t xml:space="preserve">Actividad 2: Discusión guiada de video sobre fisiopatología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fisiopatología clínica de ERGE y reforzar la comprensión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Proyectar un video corto (8 minutos) sobre mecanismos fisiopatológicos de ERGE.</w:t>
      </w:r>
    </w:p>
    <w:p>
      <w:pPr>
        <w:numPr>
          <w:ilvl w:val="1"/>
          <w:numId w:val="7"/>
        </w:numPr>
      </w:pPr>
      <w:r>
        <w:rPr/>
        <w:t xml:space="preserve">En grupos, responder de forma escrita: "¿Qué mecanismos explican el daño esofágico en ERGE?" y "¿Qué factores predisponen al reflujo?"</w:t>
      </w:r>
    </w:p>
    <w:p>
      <w:pPr>
        <w:numPr>
          <w:ilvl w:val="1"/>
          <w:numId w:val="7"/>
        </w:numPr>
      </w:pPr>
      <w:r>
        <w:rPr/>
        <w:t xml:space="preserve">Compartir respuestas en plenaria con debate moderado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 (video + discusión + plenaria).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Investigan y agregan al mapa conceptual información sobre variantes anatómicas y su impacto en ERGE.</w:t>
      </w:r>
    </w:p>
    <w:p>
      <w:pPr>
        <w:numPr>
          <w:ilvl w:val="0"/>
          <w:numId w:val="8"/>
        </w:numPr>
      </w:pPr>
      <w:r>
        <w:rPr/>
        <w:t xml:space="preserve">Para estudiantes que necesitan apoyo: Se les ofrece material complementario simplificado y se les asigna un tutor dentro del grupo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fisiopatología con las manifestaciones clínicas que se explorarán en la próxima sesión, invitando a reflexionar sobre cómo los mecanismos explican síntomas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esquema en la pizarra donde los estudiantes aportan tres puntos clave aprendidos sobre anatomía y fisiopatología.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comprensión de la fisiopatología ayuda a predecir las manifestaciones clínicas de la ERGE?</w:t>
      </w:r>
    </w:p>
    <w:p>
      <w:pPr>
        <w:numPr>
          <w:ilvl w:val="0"/>
          <w:numId w:val="9"/>
        </w:numPr>
      </w:pPr>
      <w:r>
        <w:rPr/>
        <w:t xml:space="preserve">¿Qué dudas surgieron durante el mapa conceptual y cómo se resolvieron en grupo?</w:t>
      </w:r>
    </w:p>
    <w:p>
      <w:pPr>
        <w:numPr>
          <w:ilvl w:val="0"/>
          <w:numId w:val="9"/>
        </w:numPr>
      </w:pPr>
      <w:r>
        <w:rPr/>
        <w:t xml:space="preserve">¿De qué manera la colaboración en grupo facilitó tu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específicos sobre la precisión de los mapas conceptuales y la participación en el debate,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abordarán los signos clínicos y diagnóstico, invitando a revisar las guías clínicas que se entregarán.</w:t>
      </w:r>
    </w:p>
    <w:p>
      <w:pPr/>
      <w:r>
        <w:rPr/>
        <w:t xml:space="preserve">Sesión 2: Manifestaciones Clínicas y Diagnóstico Basado en EvidenciaFase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Conectar los fundamentos fisiopatológicos con la presentación clínica y los métodos diagnósticos actuales para ERGE.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con síntomas típicos y atípicos de ERGE e invita a los estudiantes a identificar signos relevantes en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comparten observaciones iniciales.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Se destaca la importancia de un diagnóstico temprano y correcto para evitar complicaciones y mejorar pronóstico.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de identificación clínica y factores de riesgo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manifestaciones clínicas típicas y atípicas, e identificar factores de riesgo y signos de alarma.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revisan varios casos clínicos impresos con presentación variada (típica, atípica, signos de alarma).</w:t>
      </w:r>
    </w:p>
    <w:p>
      <w:pPr>
        <w:numPr>
          <w:ilvl w:val="1"/>
          <w:numId w:val="11"/>
        </w:numPr>
      </w:pPr>
      <w:r>
        <w:rPr/>
        <w:t xml:space="preserve">Completar cuadro comparativo con síntomas, factores de riesgo y signos de alarma.</w:t>
      </w:r>
    </w:p>
    <w:p>
      <w:pPr>
        <w:numPr>
          <w:ilvl w:val="1"/>
          <w:numId w:val="11"/>
        </w:numPr>
      </w:pPr>
      <w:r>
        <w:rPr/>
        <w:t xml:space="preserve">Discutir y justificar sus respuestas con base en las guías clínicas entregadas.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("¿Por qué es importante identificar signos de alarma?"), y corrige malentendidos.</w:t>
      </w:r>
    </w:p>
    <w:p>
      <w:pPr/>
      <w:r>
        <w:rPr>
          <w:b w:val="1"/>
          <w:bCs w:val="1"/>
        </w:rPr>
        <w:t xml:space="preserve">Actividad 2: Simulación de interpretación diagnóstica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Seleccionar e interpretar métodos diagnósticos según guías internacionales.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proporcionan resultados simulados de pruebas diagnósticas (pHmetría, endoscopía, manometría).</w:t>
      </w:r>
    </w:p>
    <w:p>
      <w:pPr>
        <w:numPr>
          <w:ilvl w:val="1"/>
          <w:numId w:val="12"/>
        </w:numPr>
      </w:pPr>
      <w:r>
        <w:rPr/>
        <w:t xml:space="preserve">En grupos, analizan los datos para decidir qué diagnóstico realizar y justificar la elección.</w:t>
      </w:r>
    </w:p>
    <w:p>
      <w:pPr>
        <w:numPr>
          <w:ilvl w:val="1"/>
          <w:numId w:val="12"/>
        </w:numPr>
      </w:pPr>
      <w:r>
        <w:rPr/>
        <w:t xml:space="preserve">Preparan una breve presentación de sus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sobre interpretación y relevancia clínica, y conecta con la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adelantados: Investigan evidencia reciente sobre nuevos métodos diagnósticos y presentan breves resúmenes al grupo.</w:t>
      </w:r>
    </w:p>
    <w:p>
      <w:pPr>
        <w:numPr>
          <w:ilvl w:val="0"/>
          <w:numId w:val="13"/>
        </w:numPr>
      </w:pPr>
      <w:r>
        <w:rPr/>
        <w:t xml:space="preserve">Estudiantes con dificultades: Reciben apoyo adicional con ejemplos simplificados y acompañamiento del docente 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el tema del manejo terapéutico integral, conectando diagnóstico con tratamiento personalizado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una síntesis breve sobre la importancia de identificar signos clínicos y la correcta selección diagnóstica.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4"/>
        </w:numPr>
      </w:pPr>
      <w:r>
        <w:rPr/>
        <w:t xml:space="preserve">¿Cómo influyen las manifestaciones clínicas en la elección del método diagnóstico?</w:t>
      </w:r>
    </w:p>
    <w:p>
      <w:pPr>
        <w:numPr>
          <w:ilvl w:val="0"/>
          <w:numId w:val="14"/>
        </w:numPr>
      </w:pPr>
      <w:r>
        <w:rPr/>
        <w:t xml:space="preserve">¿Qué desafíos encontraste al interpretar los resultados simulados?</w:t>
      </w:r>
    </w:p>
    <w:p>
      <w:pPr>
        <w:numPr>
          <w:ilvl w:val="0"/>
          <w:numId w:val="14"/>
        </w:numPr>
      </w:pPr>
      <w:r>
        <w:rPr/>
        <w:t xml:space="preserve">¿Qué aprendiste sobre la aplicación de guías clínicas en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tickets de salida y brinda recomendaciones para fortalecer habilidades diagnósticas.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lectura sobre opciones terapéuticas, que se abordarán en la sesión siguiente.</w:t>
      </w:r>
    </w:p>
    <w:p>
      <w:pPr/>
      <w:r>
        <w:rPr/>
        <w:t xml:space="preserve">Sesión 3: Manejo Integral y Análisis de Casos Clínicos en ERGEFase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el manejo integral de ERGE y preparar para el análisis crítico de casos clínicos.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"¿Qué factores considerarías para individualizar un plan terapéutico en un paciente con ERGE?"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comparten ideas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planes terapéuticos individualizados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planes terapéuticos integrales basados en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asignan casos clínicos con diferentes perfiles (edad, comorbilidades, gravedad).</w:t>
      </w:r>
    </w:p>
    <w:p>
      <w:pPr>
        <w:numPr>
          <w:ilvl w:val="1"/>
          <w:numId w:val="16"/>
        </w:numPr>
      </w:pPr>
      <w:r>
        <w:rPr/>
        <w:t xml:space="preserve">En grupos, elaboran un plan que incluya medidas no farmacológicas, farmacológicas y posibles intervenciones quirúrgicas.</w:t>
      </w:r>
    </w:p>
    <w:p>
      <w:pPr>
        <w:numPr>
          <w:ilvl w:val="1"/>
          <w:numId w:val="16"/>
        </w:numPr>
      </w:pPr>
      <w:r>
        <w:rPr/>
        <w:t xml:space="preserve">Usan guías clínicas y literatura reciente para fundamentar su plan.</w:t>
      </w:r>
    </w:p>
    <w:p>
      <w:pPr>
        <w:numPr>
          <w:ilvl w:val="1"/>
          <w:numId w:val="16"/>
        </w:numPr>
      </w:pPr>
      <w:r>
        <w:rPr/>
        <w:t xml:space="preserve">Presentan su propuesta y defienden sus decisiones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formula preguntas para profundizar en razonamiento clínico, corrige y orienta.</w:t>
      </w:r>
    </w:p>
    <w:p>
      <w:pPr/>
      <w:r>
        <w:rPr>
          <w:b w:val="1"/>
          <w:bCs w:val="1"/>
        </w:rPr>
        <w:t xml:space="preserve">Actividad 2: Análisis crítico de casos clínicos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razonamiento diagnóstico y toma de decisiones fundamentadas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presentan casos clínicos complejos.</w:t>
      </w:r>
    </w:p>
    <w:p>
      <w:pPr>
        <w:numPr>
          <w:ilvl w:val="1"/>
          <w:numId w:val="17"/>
        </w:numPr>
      </w:pPr>
      <w:r>
        <w:rPr/>
        <w:t xml:space="preserve">En grupos, analizan historia clínica, resultados diagnósticos y plantean hipótesis, diagnóstico diferencial y plan de seguimiento.</w:t>
      </w:r>
    </w:p>
    <w:p>
      <w:pPr>
        <w:numPr>
          <w:ilvl w:val="1"/>
          <w:numId w:val="17"/>
        </w:numPr>
      </w:pPr>
      <w:r>
        <w:rPr/>
        <w:t xml:space="preserve">Discuten en plenaria, comparando diferentes enfoques.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debate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el uso de evidencia, y promueve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rapidez: Investigan alternativas terapéuticas emergentes y las comparten.</w:t>
      </w:r>
    </w:p>
    <w:p>
      <w:pPr>
        <w:numPr>
          <w:ilvl w:val="0"/>
          <w:numId w:val="18"/>
        </w:numPr>
      </w:pPr>
      <w:r>
        <w:rPr/>
        <w:t xml:space="preserve">Estudiantes con dificultades: Reciben apoyo estructurado con guía paso a paso para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integración de diagnóstico y manejo y conecta con la importancia del seguimiento clínico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grupal de un mapa mental en pizarra con los principales aspectos del manejo integral de ERGE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integraste la evidencia científica para formular un plan terapéutico?</w:t>
      </w:r>
    </w:p>
    <w:p>
      <w:pPr>
        <w:numPr>
          <w:ilvl w:val="0"/>
          <w:numId w:val="19"/>
        </w:numPr>
      </w:pPr>
      <w:r>
        <w:rPr/>
        <w:t xml:space="preserve">¿Qué desafíos encontraste al analizar casos complejos y cómo los resolviste?</w:t>
      </w:r>
    </w:p>
    <w:p>
      <w:pPr>
        <w:numPr>
          <w:ilvl w:val="0"/>
          <w:numId w:val="19"/>
        </w:numPr>
      </w:pPr>
      <w:r>
        <w:rPr/>
        <w:t xml:space="preserve">¿Cómo aplicarás este aprendizaje en tu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cierre con feedback positivo, enfatizando el desarrollo de competencias clínicas y colaborativas.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actualizándose con nuevas guías y a aplicar el aprendizaje en prácticas clínicas supervisadas.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artículo reciente sobre avances en tratamiento quirúrgico de ERGE y preparar resumen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1), formativa (durante actividades colaborativas en las tres sesiones), y sumativa (análisis y presentación de casos clínicos en 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Explica adecuadamente la anatomía y fisiopatología de la ERGE (Objetivo 1).</w:t>
      </w:r>
    </w:p>
    <w:p>
      <w:pPr>
        <w:numPr>
          <w:ilvl w:val="0"/>
          <w:numId w:val="20"/>
        </w:numPr>
      </w:pPr>
      <w:r>
        <w:rPr/>
        <w:t xml:space="preserve">Identifica correctamente manifestaciones clínicas, factores de riesgo y signos de alarma (Objetivo 2).</w:t>
      </w:r>
    </w:p>
    <w:p>
      <w:pPr>
        <w:numPr>
          <w:ilvl w:val="0"/>
          <w:numId w:val="20"/>
        </w:numPr>
      </w:pPr>
      <w:r>
        <w:rPr/>
        <w:t xml:space="preserve">Selecciona e interpreta métodos diagnósticos con base en guías clínicas (Objetivo 3).</w:t>
      </w:r>
    </w:p>
    <w:p>
      <w:pPr>
        <w:numPr>
          <w:ilvl w:val="0"/>
          <w:numId w:val="20"/>
        </w:numPr>
      </w:pPr>
      <w:r>
        <w:rPr/>
        <w:t xml:space="preserve">Formula planes terapéuticos individualizados fundamentados en evidencia (Objetivo 4).</w:t>
      </w:r>
    </w:p>
    <w:p>
      <w:pPr>
        <w:numPr>
          <w:ilvl w:val="0"/>
          <w:numId w:val="20"/>
        </w:numPr>
      </w:pPr>
      <w:r>
        <w:rPr/>
        <w:t xml:space="preserve">Analiza casos clínicos aplicando razonamiento diagnóstico y toma de decisiones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participación en actividades grupales, rúbrica para evaluación de mapas conceptuales y planes terapéuticos, observación directa durante debates, y autoevaluación/co-evaluación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cuadros comparativos, presentaciones orales, planes terapéuticos escritos, informes de análisis de casos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2A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0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6C2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87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3E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6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A3A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60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F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07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80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7E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CF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204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F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91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793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87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FE6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2D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2026-09-25T22:17:58-05:00</dcterms:created>
  <dcterms:modified xsi:type="dcterms:W3CDTF">2026-09-25T22:17:58-05:00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