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Insuficiencia Renal Crónica: Diagnóstico y Manejo Integral a través del Análisis de Casos</w:t>
      </w:r>
    </w:p>
    <w:p/>
    <w:p>
      <w:pPr/>
      <w:r>
        <w:rPr>
          <w:color w:val="666666"/>
          <w:sz w:val="20"/>
          <w:szCs w:val="20"/>
          <w:i w:val="1"/>
          <w:iCs w:val="1"/>
        </w:rPr>
        <w:t xml:space="preserve">Ciencias de la Salud | Medicina | Aprendizaje Basado en Casos</w:t>
      </w:r>
    </w:p>
    <w:p/>
    <w:p>
      <w:pPr/>
      <w:r>
        <w:rPr>
          <w:color w:val="2b6cb0"/>
          <w:sz w:val="28"/>
          <w:szCs w:val="28"/>
          <w:b w:val="1"/>
          <w:bCs w:val="1"/>
        </w:rPr>
        <w:t xml:space="preserve">Descripción</w:t>
      </w:r>
    </w:p>
    <w:p>
      <w:pPr/>
      <w:r>
        <w:rPr/>
        <w:t xml:space="preserve">Este plan de clase está diseñado para que los estudiantes universitarios de Medicina profundicen en el conocimiento de la Insuficiencia Renal Crónica (IRC) mediante la metodología de Aprendizaje Basado en Casos (ABC). Los estudiantes aprenderán a identificar los signos clínicos, interpretar pruebas diagnósticas y diseñar planes de manejo integrales para pacientes con IRC. La relevancia de este tema radica en la alta prevalencia y el impacto significativo de la IRC en la salud pública, así como en la complejidad de su abordaje multidisciplinario. Al conectar el aprendizaje con situaciones clínicas reales, los estudiantes desarrollarán competencias críticas para la toma de decisiones clínicas, el trabajo colaborativo y la aplicación de conocimientos teóricos a la práctica médica, preparándolos para enfrentar desafíos similares en su vida profesional futura.</w:t>
      </w:r>
    </w:p>
    <w:p/>
    <w:p>
      <w:pPr/>
      <w:r>
        <w:rPr>
          <w:color w:val="2b6cb0"/>
          <w:sz w:val="28"/>
          <w:szCs w:val="28"/>
          <w:b w:val="1"/>
          <w:bCs w:val="1"/>
        </w:rPr>
        <w:t xml:space="preserve">Objetivos de Aprendizaje</w:t>
      </w:r>
    </w:p>
    <w:p>
      <w:pPr>
        <w:numPr>
          <w:ilvl w:val="0"/>
          <w:numId w:val="1"/>
        </w:numPr>
      </w:pPr>
      <w:r>
        <w:rPr/>
        <w:t xml:space="preserve">Analizar los factores etiológicos y fisiopatológicos que conducen a la Insuficiencia Renal Crónica.</w:t>
      </w:r>
    </w:p>
    <w:p>
      <w:pPr>
        <w:numPr>
          <w:ilvl w:val="0"/>
          <w:numId w:val="1"/>
        </w:numPr>
      </w:pPr>
      <w:r>
        <w:rPr/>
        <w:t xml:space="preserve">Interpretar datos clínicos y de laboratorio para diagnosticar la Insuficiencia Renal Crónica en casos clínicos reales.</w:t>
      </w:r>
    </w:p>
    <w:p>
      <w:pPr>
        <w:numPr>
          <w:ilvl w:val="0"/>
          <w:numId w:val="1"/>
        </w:numPr>
      </w:pPr>
      <w:r>
        <w:rPr/>
        <w:t xml:space="preserve">Diseñar un plan de manejo integral y personalizado para pacientes con Insuficiencia Renal Crónica.</w:t>
      </w:r>
    </w:p>
    <w:p>
      <w:pPr>
        <w:numPr>
          <w:ilvl w:val="0"/>
          <w:numId w:val="1"/>
        </w:numPr>
      </w:pPr>
      <w:r>
        <w:rPr/>
        <w:t xml:space="preserve">Evaluar las implicaciones éticas y psicosociales en el tratamiento de pacientes con Insuficiencia Renal Crónica.</w:t>
      </w:r>
    </w:p>
    <w:p/>
    <w:p>
      <w:pPr/>
      <w:r>
        <w:rPr>
          <w:color w:val="2b6cb0"/>
          <w:sz w:val="28"/>
          <w:szCs w:val="28"/>
          <w:b w:val="1"/>
          <w:bCs w:val="1"/>
        </w:rPr>
        <w:t xml:space="preserve">Recursos Necesarios</w:t>
      </w:r>
    </w:p>
    <w:p>
      <w:pPr>
        <w:numPr>
          <w:ilvl w:val="0"/>
          <w:numId w:val="2"/>
        </w:numPr>
      </w:pPr>
      <w:r>
        <w:rPr/>
        <w:t xml:space="preserve">Copias impresas de un caso clínico detallado sobre un paciente con sospecha de Insuficiencia Renal Crónica (1 por estudiante).</w:t>
      </w:r>
    </w:p>
    <w:p>
      <w:pPr>
        <w:numPr>
          <w:ilvl w:val="0"/>
          <w:numId w:val="2"/>
        </w:numPr>
      </w:pPr>
      <w:r>
        <w:rPr/>
        <w:t xml:space="preserve">Proyector y computadora para presentación multimedia.</w:t>
      </w:r>
    </w:p>
    <w:p>
      <w:pPr>
        <w:numPr>
          <w:ilvl w:val="0"/>
          <w:numId w:val="2"/>
        </w:numPr>
      </w:pPr>
      <w:r>
        <w:rPr/>
        <w:t xml:space="preserve">Material audiovisual: video corto (5 minutos) sobre fisiopatología de la Insuficiencia Renal Crónica.</w:t>
      </w:r>
    </w:p>
    <w:p>
      <w:pPr>
        <w:numPr>
          <w:ilvl w:val="0"/>
          <w:numId w:val="2"/>
        </w:numPr>
      </w:pPr>
      <w:r>
        <w:rPr/>
        <w:t xml:space="preserve">Pizarras blancas y marcadores para trabajo en grupos.</w:t>
      </w:r>
    </w:p>
    <w:p>
      <w:pPr>
        <w:numPr>
          <w:ilvl w:val="0"/>
          <w:numId w:val="2"/>
        </w:numPr>
      </w:pPr>
      <w:r>
        <w:rPr/>
        <w:t xml:space="preserve">Acceso a plataforma digital de consulta médica (ej. UpToDate o similar) para búsqueda rápida de información.</w:t>
      </w:r>
    </w:p>
    <w:p>
      <w:pPr>
        <w:numPr>
          <w:ilvl w:val="0"/>
          <w:numId w:val="2"/>
        </w:numPr>
      </w:pPr>
      <w:r>
        <w:rPr/>
        <w:t xml:space="preserve">Hojas de trabajo para análisis y resolución del caso (1 por grupo).</w:t>
      </w:r>
    </w:p>
    <w:p>
      <w:pPr>
        <w:numPr>
          <w:ilvl w:val="0"/>
          <w:numId w:val="2"/>
        </w:numPr>
      </w:pPr>
      <w:r>
        <w:rPr/>
        <w:t xml:space="preserve">Formularios para reflexión metacognitiva y síntesis final (1 por estudiante).</w:t>
      </w:r>
    </w:p>
    <w:p/>
    <w:p>
      <w:pPr/>
      <w:r>
        <w:rPr>
          <w:color w:val="2b6cb0"/>
          <w:sz w:val="28"/>
          <w:szCs w:val="28"/>
          <w:b w:val="1"/>
          <w:bCs w:val="1"/>
        </w:rPr>
        <w:t xml:space="preserve">Requisitos Previos</w:t>
      </w:r>
    </w:p>
    <w:p>
      <w:pPr>
        <w:numPr>
          <w:ilvl w:val="0"/>
          <w:numId w:val="3"/>
        </w:numPr>
      </w:pPr>
      <w:r>
        <w:rPr/>
        <w:t xml:space="preserve">Conocimientos básicos en anatomía y fisiología renal.</w:t>
      </w:r>
    </w:p>
    <w:p>
      <w:pPr>
        <w:numPr>
          <w:ilvl w:val="0"/>
          <w:numId w:val="3"/>
        </w:numPr>
      </w:pPr>
      <w:r>
        <w:rPr/>
        <w:t xml:space="preserve">Familiaridad con conceptos de diagnóstico clínico y análisis de laboratorio.</w:t>
      </w:r>
    </w:p>
    <w:p>
      <w:pPr>
        <w:numPr>
          <w:ilvl w:val="0"/>
          <w:numId w:val="3"/>
        </w:numPr>
      </w:pPr>
      <w:r>
        <w:rPr/>
        <w:t xml:space="preserve">Experiencia previa en la interpretación de informes médicos y trabajo en equipo.</w:t>
      </w:r>
    </w:p>
    <w:p>
      <w:pPr>
        <w:numPr>
          <w:ilvl w:val="0"/>
          <w:numId w:val="3"/>
        </w:numPr>
      </w:pPr>
      <w:r>
        <w:rPr/>
        <w:t xml:space="preserve">Competencias básicas en lectura crítica y comunicación científica.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“Hoy abordaremos la Insuficiencia Renal Crónica a través de un caso clínico real para que puedan aplicar sus conocimientos teóricos en un contexto práctico, fortaleciendo su capacidad para el diagnóstico y manejo integral.”</w:t>
      </w:r>
    </w:p>
    <w:p>
      <w:pPr/>
      <w:r>
        <w:rPr>
          <w:b w:val="1"/>
          <w:bCs w:val="1"/>
        </w:rPr>
        <w:t xml:space="preserve">Estudiantes:</w:t>
      </w:r>
      <w:r>
        <w:rPr/>
        <w:t xml:space="preserve"> Escuchan y se preparan para la actividad.</w:t>
      </w:r>
    </w:p>
    <w:p>
      <w:pPr/>
      <w:r>
        <w:rPr>
          <w:b w:val="1"/>
          <w:bCs w:val="1"/>
        </w:rPr>
        <w:t xml:space="preserve">Activación de conocimientos previos:</w:t>
      </w:r>
    </w:p>
    <w:p>
      <w:pPr/>
      <w:r>
        <w:rPr>
          <w:b w:val="1"/>
          <w:bCs w:val="1"/>
        </w:rPr>
        <w:t xml:space="preserve">Docente:</w:t>
      </w:r>
      <w:r>
        <w:rPr/>
        <w:t xml:space="preserve"> “Para comenzar, respondan individualmente: ¿Cuáles son las funciones principales del riñón en el organismo y qué consecuencias podría tener una disminución progresiva de su función?”</w:t>
      </w:r>
    </w:p>
    <w:p>
      <w:pPr/>
      <w:r>
        <w:rPr>
          <w:b w:val="1"/>
          <w:bCs w:val="1"/>
        </w:rPr>
        <w:t xml:space="preserve">Estudiantes:</w:t>
      </w:r>
      <w:r>
        <w:rPr/>
        <w:t xml:space="preserve"> Escriben respuestas en hojas de trabajo durante 5 minutos. Luego, en plenaria, comparten y discuten brevemente sus ideas.</w:t>
      </w:r>
    </w:p>
    <w:p>
      <w:pPr/>
      <w:r>
        <w:rPr>
          <w:b w:val="1"/>
          <w:bCs w:val="1"/>
        </w:rPr>
        <w:t xml:space="preserve">Motivación y enganche:</w:t>
      </w:r>
    </w:p>
    <w:p>
      <w:pPr/>
      <w:r>
        <w:rPr>
          <w:b w:val="1"/>
          <w:bCs w:val="1"/>
        </w:rPr>
        <w:t xml:space="preserve">Docente:</w:t>
      </w:r>
      <w:r>
        <w:rPr/>
        <w:t xml:space="preserve"> “¿Sabían que la Insuficiencia Renal Crónica afecta aproximadamente al 10% de la población mundial y que muchas veces pasa desapercibida hasta etapas avanzadas? Hoy aprenderán a detectar y manejar esta condición crucial.”</w:t>
      </w:r>
    </w:p>
    <w:p>
      <w:pPr/>
      <w:r>
        <w:rPr>
          <w:b w:val="1"/>
          <w:bCs w:val="1"/>
        </w:rPr>
        <w:t xml:space="preserve">Estudiantes:</w:t>
      </w:r>
      <w:r>
        <w:rPr/>
        <w:t xml:space="preserve"> Se muestran interesados y reflexionan sobre la importancia del tema para su futura práctica clínica.</w:t>
      </w:r>
    </w:p>
    <w:p>
      <w:pPr/>
      <w:r>
        <w:rPr>
          <w:b w:val="1"/>
          <w:bCs w:val="1"/>
        </w:rPr>
        <w:t xml:space="preserve">Contextualización:</w:t>
      </w:r>
    </w:p>
    <w:p>
      <w:pPr/>
      <w:r>
        <w:rPr>
          <w:b w:val="1"/>
          <w:bCs w:val="1"/>
        </w:rPr>
        <w:t xml:space="preserve">Docente:</w:t>
      </w:r>
      <w:r>
        <w:rPr/>
        <w:t xml:space="preserve"> “Este conocimiento es vital no solo para la medicina clínica sino también para mejorar la calidad de vida de sus futuros pacientes, quienes pueden enfrentarse a esta enfermedad crónica que requiere un manejo multidisciplinario y continuo.”</w:t>
      </w:r>
    </w:p>
    <w:p>
      <w:pPr/>
      <w:r>
        <w:rPr>
          <w:b w:val="1"/>
          <w:bCs w:val="1"/>
        </w:rPr>
        <w:t xml:space="preserve">Estudiantes:</w:t>
      </w:r>
      <w:r>
        <w:rPr/>
        <w:t xml:space="preserve"> Relacionan el contenido con su formación y experiencias previas.</w:t>
      </w:r>
    </w:p>
    <w:p>
      <w:pPr/>
      <w:r>
        <w:rPr/>
        <w:t xml:space="preserve">Fase de Desarrollo</w:t>
      </w:r>
    </w:p>
    <w:p>
      <w:pPr/>
      <w:r>
        <w:rPr>
          <w:b w:val="1"/>
          <w:bCs w:val="1"/>
        </w:rPr>
        <w:t xml:space="preserve">Tiempo estimado:</w:t>
      </w:r>
    </w:p>
    <w:p>
      <w:pPr/>
      <w:r>
        <w:rPr/>
        <w:t xml:space="preserve">80 minutos</w:t>
      </w:r>
    </w:p>
    <w:p>
      <w:pPr/>
      <w:r>
        <w:rPr>
          <w:b w:val="1"/>
          <w:bCs w:val="1"/>
        </w:rPr>
        <w:t xml:space="preserve">Presentación del contenido:</w:t>
      </w:r>
    </w:p>
    <w:p>
      <w:pPr/>
      <w:r>
        <w:rPr>
          <w:b w:val="1"/>
          <w:bCs w:val="1"/>
        </w:rPr>
        <w:t xml:space="preserve">Docente:</w:t>
      </w:r>
      <w:r>
        <w:rPr/>
        <w:t xml:space="preserve"> “Vamos a analizar un caso clínico de un paciente con Insuficiencia Renal Crónica. Usaremos la información para identificar signos, interpretar resultados y decidir el mejor plan de manejo.”</w:t>
      </w:r>
    </w:p>
    <w:p>
      <w:pPr/>
      <w:r>
        <w:rPr>
          <w:b w:val="1"/>
          <w:bCs w:val="1"/>
        </w:rPr>
        <w:t xml:space="preserve">Estudiantes:</w:t>
      </w:r>
      <w:r>
        <w:rPr/>
        <w:t xml:space="preserve"> Reciben el caso impreso y se preparan para trabajar en grupos.</w:t>
      </w:r>
    </w:p>
    <w:p>
      <w:pPr/>
      <w:r>
        <w:rPr>
          <w:b w:val="1"/>
          <w:bCs w:val="1"/>
        </w:rPr>
        <w:t xml:space="preserve">Actividad 1: Análisis inicial del caso clínico</w:t>
      </w:r>
    </w:p>
    <w:p>
      <w:pPr>
        <w:numPr>
          <w:ilvl w:val="0"/>
          <w:numId w:val="4"/>
        </w:numPr>
      </w:pPr>
      <w:r>
        <w:rPr>
          <w:b w:val="1"/>
          <w:bCs w:val="1"/>
        </w:rPr>
        <w:t xml:space="preserve">Objetivo:</w:t>
      </w:r>
      <w:r>
        <w:rPr/>
        <w:t xml:space="preserve"> Analizar datos clínicos y de laboratorio para establecer un diagnóstico preliminar.</w:t>
      </w:r>
    </w:p>
    <w:p>
      <w:pPr>
        <w:numPr>
          <w:ilvl w:val="0"/>
          <w:numId w:val="4"/>
        </w:numPr>
      </w:pPr>
      <w:r>
        <w:rPr>
          <w:b w:val="1"/>
          <w:bCs w:val="1"/>
        </w:rPr>
        <w:t xml:space="preserve">Instrucciones:</w:t>
      </w:r>
    </w:p>
    <w:p>
      <w:pPr>
        <w:numPr>
          <w:ilvl w:val="1"/>
          <w:numId w:val="4"/>
        </w:numPr>
      </w:pPr>
      <w:r>
        <w:rPr/>
        <w:t xml:space="preserve">Formen grupos de 4 estudiantes.</w:t>
      </w:r>
    </w:p>
    <w:p>
      <w:pPr>
        <w:numPr>
          <w:ilvl w:val="1"/>
          <w:numId w:val="4"/>
        </w:numPr>
      </w:pPr>
      <w:r>
        <w:rPr/>
        <w:t xml:space="preserve">Lean detalladamente el caso clínico durante 10 minutos.</w:t>
      </w:r>
    </w:p>
    <w:p>
      <w:pPr>
        <w:numPr>
          <w:ilvl w:val="1"/>
          <w:numId w:val="4"/>
        </w:numPr>
      </w:pPr>
      <w:r>
        <w:rPr/>
        <w:t xml:space="preserve">Identifiquen signos y síntomas clave, y discutan posibles diagnósticos diferenciales.</w:t>
      </w:r>
    </w:p>
    <w:p>
      <w:pPr>
        <w:numPr>
          <w:ilvl w:val="1"/>
          <w:numId w:val="4"/>
        </w:numPr>
      </w:pPr>
      <w:r>
        <w:rPr/>
        <w:t xml:space="preserve">Responden en conjunto: ¿Qué hallazgos indican disfunción renal crónica? Justifiquen su respuesta.</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Resumen escrito de hallazgos y diagnóstico diferencial (máximo 1 página).</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Circula entre grupos, realiza preguntas guía como “¿Cómo relacionan estos síntomas con la función renal?” o “¿Qué pruebas solicitarían para confirmar la sospecha?” para promover el pensamiento crítico.</w:t>
      </w:r>
    </w:p>
    <w:p>
      <w:pPr/>
      <w:r>
        <w:rPr>
          <w:b w:val="1"/>
          <w:bCs w:val="1"/>
        </w:rPr>
        <w:t xml:space="preserve">Actividad 2: Presentación multimedia y discusión guiada</w:t>
      </w:r>
    </w:p>
    <w:p>
      <w:pPr>
        <w:numPr>
          <w:ilvl w:val="0"/>
          <w:numId w:val="5"/>
        </w:numPr>
      </w:pPr>
      <w:r>
        <w:rPr>
          <w:b w:val="1"/>
          <w:bCs w:val="1"/>
        </w:rPr>
        <w:t xml:space="preserve">Objetivo:</w:t>
      </w:r>
      <w:r>
        <w:rPr/>
        <w:t xml:space="preserve"> Comprender la fisiopatología de la Insuficiencia Renal Crónica y su impacto clínico.</w:t>
      </w:r>
    </w:p>
    <w:p>
      <w:pPr>
        <w:numPr>
          <w:ilvl w:val="0"/>
          <w:numId w:val="5"/>
        </w:numPr>
      </w:pPr>
      <w:r>
        <w:rPr>
          <w:b w:val="1"/>
          <w:bCs w:val="1"/>
        </w:rPr>
        <w:t xml:space="preserve">Instrucciones:</w:t>
      </w:r>
    </w:p>
    <w:p>
      <w:pPr>
        <w:numPr>
          <w:ilvl w:val="1"/>
          <w:numId w:val="5"/>
        </w:numPr>
      </w:pPr>
      <w:r>
        <w:rPr/>
        <w:t xml:space="preserve">Visualicen un video de 5 minutos sobre fisiopatología renal.</w:t>
      </w:r>
    </w:p>
    <w:p>
      <w:pPr>
        <w:numPr>
          <w:ilvl w:val="1"/>
          <w:numId w:val="5"/>
        </w:numPr>
      </w:pPr>
      <w:r>
        <w:rPr/>
        <w:t xml:space="preserve">En plenaria, el docente presenta diagramas y explica puntos clave durante 10 minutos.</w:t>
      </w:r>
    </w:p>
    <w:p>
      <w:pPr>
        <w:numPr>
          <w:ilvl w:val="1"/>
          <w:numId w:val="5"/>
        </w:numPr>
      </w:pPr>
      <w:r>
        <w:rPr/>
        <w:t xml:space="preserve">Después, discutan en grupo cómo la fisiopatología explica los síntomas y signos del caso.</w:t>
      </w:r>
    </w:p>
    <w:p>
      <w:pPr>
        <w:numPr>
          <w:ilvl w:val="0"/>
          <w:numId w:val="5"/>
        </w:numPr>
      </w:pPr>
      <w:r>
        <w:rPr>
          <w:b w:val="1"/>
          <w:bCs w:val="1"/>
        </w:rPr>
        <w:t xml:space="preserve">Organización:</w:t>
      </w:r>
      <w:r>
        <w:rPr/>
        <w:t xml:space="preserve"> Plenaria y grupos pequeños.</w:t>
      </w:r>
    </w:p>
    <w:p>
      <w:pPr>
        <w:numPr>
          <w:ilvl w:val="0"/>
          <w:numId w:val="5"/>
        </w:numPr>
      </w:pPr>
      <w:r>
        <w:rPr>
          <w:b w:val="1"/>
          <w:bCs w:val="1"/>
        </w:rPr>
        <w:t xml:space="preserve">Producto:</w:t>
      </w:r>
      <w:r>
        <w:rPr/>
        <w:t xml:space="preserve"> Aporte oral y anotaciones en hoja de trabajo.</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Facilita la discusión, aclara dudas, y conecta teoría con práctica clínica.</w:t>
      </w:r>
    </w:p>
    <w:p>
      <w:pPr/>
      <w:r>
        <w:rPr>
          <w:b w:val="1"/>
          <w:bCs w:val="1"/>
        </w:rPr>
        <w:t xml:space="preserve">Actividad 3: Diseño del plan de manejo integral</w:t>
      </w:r>
    </w:p>
    <w:p>
      <w:pPr>
        <w:numPr>
          <w:ilvl w:val="0"/>
          <w:numId w:val="6"/>
        </w:numPr>
      </w:pPr>
      <w:r>
        <w:rPr>
          <w:b w:val="1"/>
          <w:bCs w:val="1"/>
        </w:rPr>
        <w:t xml:space="preserve">Objetivo:</w:t>
      </w:r>
      <w:r>
        <w:rPr/>
        <w:t xml:space="preserve"> Diseñar un plan de tratamiento y seguimiento para el paciente con Insuficiencia Renal Crónica.</w:t>
      </w:r>
    </w:p>
    <w:p>
      <w:pPr>
        <w:numPr>
          <w:ilvl w:val="0"/>
          <w:numId w:val="6"/>
        </w:numPr>
      </w:pPr>
      <w:r>
        <w:rPr>
          <w:b w:val="1"/>
          <w:bCs w:val="1"/>
        </w:rPr>
        <w:t xml:space="preserve">Instrucciones:</w:t>
      </w:r>
    </w:p>
    <w:p>
      <w:pPr>
        <w:numPr>
          <w:ilvl w:val="1"/>
          <w:numId w:val="6"/>
        </w:numPr>
      </w:pPr>
      <w:r>
        <w:rPr/>
        <w:t xml:space="preserve">En los mismos grupos, elaboren un plan que incluya: manejo médico, intervenciones nutricionales, prevención de complicaciones y aspectos psicosociales.</w:t>
      </w:r>
    </w:p>
    <w:p>
      <w:pPr>
        <w:numPr>
          <w:ilvl w:val="1"/>
          <w:numId w:val="6"/>
        </w:numPr>
      </w:pPr>
      <w:r>
        <w:rPr/>
        <w:t xml:space="preserve">Preparan una presentación breve (5 minutos) para compartir con el resto de la clase.</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Presentación oral y esquema escrito del plan de manejo.</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Orienta y sugiere recursos, fomenta la argumentación basada en evidencia, y asegura que consideren aspectos éticos y psicosociales.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investigar brevemente sobre nuevas terapias emergentes en IRC y compartir hallazgos.</w:t>
      </w:r>
    </w:p>
    <w:p>
      <w:pPr>
        <w:numPr>
          <w:ilvl w:val="0"/>
          <w:numId w:val="7"/>
        </w:numPr>
      </w:pPr>
      <w:r>
        <w:rPr>
          <w:b w:val="1"/>
          <w:bCs w:val="1"/>
        </w:rPr>
        <w:t xml:space="preserve">Para estudiantes que requieren más apoyo:</w:t>
      </w:r>
      <w:r>
        <w:rPr/>
        <w:t xml:space="preserve"> El docente ofrece preguntas guía adicionales y apoyo para organizar ideas, además de facilitar recursos visuales complementarios.</w:t>
      </w:r>
    </w:p>
    <w:p>
      <w:pPr/>
      <w:r>
        <w:rPr>
          <w:b w:val="1"/>
          <w:bCs w:val="1"/>
        </w:rPr>
        <w:t xml:space="preserve">Transiciones:</w:t>
      </w:r>
    </w:p>
    <w:p>
      <w:pPr/>
      <w:r>
        <w:rPr>
          <w:b w:val="1"/>
          <w:bCs w:val="1"/>
        </w:rPr>
        <w:t xml:space="preserve">Docente:</w:t>
      </w:r>
      <w:r>
        <w:rPr/>
        <w:t xml:space="preserve"> “Ahora que hemos identificado el diagnóstico y comprendido la fisiopatología, enfoquémonos en cómo podemos intervenir eficazmente para mejorar la calidad de vida del paciente.”</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“Realizaremos un mapa mental colectivo en la pizarra para resumir los puntos clave aprendidos hoy sobre la Insuficiencia Renal Crónica.”</w:t>
      </w:r>
    </w:p>
    <w:p>
      <w:pPr/>
      <w:r>
        <w:rPr>
          <w:b w:val="1"/>
          <w:bCs w:val="1"/>
        </w:rPr>
        <w:t xml:space="preserve">Estudiantes:</w:t>
      </w:r>
      <w:r>
        <w:rPr/>
        <w:t xml:space="preserve"> Contribuyen con ideas y conceptos clave que se van organizando visualmente.</w:t>
      </w:r>
    </w:p>
    <w:p>
      <w:pPr/>
      <w:r>
        <w:rPr>
          <w:b w:val="1"/>
          <w:bCs w:val="1"/>
        </w:rPr>
        <w:t xml:space="preserve">Reflexión metacognitiva:</w:t>
      </w:r>
    </w:p>
    <w:p>
      <w:pPr/>
      <w:r>
        <w:rPr>
          <w:b w:val="1"/>
          <w:bCs w:val="1"/>
        </w:rPr>
        <w:t xml:space="preserve">Docente:</w:t>
      </w:r>
      <w:r>
        <w:rPr/>
        <w:t xml:space="preserve"> “Para concluir, respondan por escrito las siguientes preguntas:</w:t>
      </w:r>
    </w:p>
    <w:p>
      <w:pPr>
        <w:numPr>
          <w:ilvl w:val="0"/>
          <w:numId w:val="8"/>
        </w:numPr>
      </w:pPr>
      <w:r>
        <w:rPr/>
        <w:t xml:space="preserve">¿Qué aspectos del diagnóstico de la Insuficiencia Renal Crónica me resultaron más claros y por qué?</w:t>
      </w:r>
    </w:p>
    <w:p>
      <w:pPr>
        <w:numPr>
          <w:ilvl w:val="0"/>
          <w:numId w:val="8"/>
        </w:numPr>
      </w:pPr>
      <w:r>
        <w:rPr/>
        <w:t xml:space="preserve">¿Qué parte del manejo integral me pareció más desafiante y cómo puedo mejorar en ese aspecto?</w:t>
      </w:r>
    </w:p>
    <w:p>
      <w:pPr>
        <w:numPr>
          <w:ilvl w:val="0"/>
          <w:numId w:val="8"/>
        </w:numPr>
      </w:pPr>
      <w:r>
        <w:rPr/>
        <w:t xml:space="preserve">¿Cómo puedo aplicar lo aprendido hoy en situaciones clínicas futuras?</w:t>
      </w:r>
    </w:p>
    <w:p>
      <w:pPr/>
      <w:r>
        <w:rPr>
          <w:b w:val="1"/>
          <w:bCs w:val="1"/>
        </w:rPr>
        <w:t xml:space="preserve">Estudiantes:</w:t>
      </w:r>
      <w:r>
        <w:rPr/>
        <w:t xml:space="preserve"> Escriben sus respuestas en hojas de reflexión durante 10 minutos.</w:t>
      </w:r>
    </w:p>
    <w:p>
      <w:pPr/>
      <w:r>
        <w:rPr>
          <w:b w:val="1"/>
          <w:bCs w:val="1"/>
        </w:rPr>
        <w:t xml:space="preserve">Retroalimentación:</w:t>
      </w:r>
    </w:p>
    <w:p>
      <w:pPr/>
      <w:r>
        <w:rPr>
          <w:b w:val="1"/>
          <w:bCs w:val="1"/>
        </w:rPr>
        <w:t xml:space="preserve">Docente:</w:t>
      </w:r>
      <w:r>
        <w:rPr/>
        <w:t xml:space="preserve"> Proporciona comentarios orales inmediatos destacando fortalezas y áreas de mejora observadas en las presentaciones y discusiones.</w:t>
      </w:r>
    </w:p>
    <w:p>
      <w:pPr/>
      <w:r>
        <w:rPr>
          <w:b w:val="1"/>
          <w:bCs w:val="1"/>
        </w:rPr>
        <w:t xml:space="preserve">Transferencia:</w:t>
      </w:r>
    </w:p>
    <w:p>
      <w:pPr/>
      <w:r>
        <w:rPr>
          <w:b w:val="1"/>
          <w:bCs w:val="1"/>
        </w:rPr>
        <w:t xml:space="preserve">Docente:</w:t>
      </w:r>
      <w:r>
        <w:rPr/>
        <w:t xml:space="preserve"> “Este aprendizaje será fundamental para abordar otras patologías crónicas complejas. En la próxima sesión, profundizaremos en las complicaciones y el manejo avanzado de la IRC.”</w:t>
      </w:r>
    </w:p>
    <w:p>
      <w:pPr/>
      <w:r>
        <w:rPr>
          <w:b w:val="1"/>
          <w:bCs w:val="1"/>
        </w:rPr>
        <w:t xml:space="preserve">Tarea o reto:</w:t>
      </w:r>
    </w:p>
    <w:p>
      <w:pPr/>
      <w:r>
        <w:rPr>
          <w:b w:val="1"/>
          <w:bCs w:val="1"/>
        </w:rPr>
        <w:t xml:space="preserve">Docente:</w:t>
      </w:r>
      <w:r>
        <w:rPr/>
        <w:t xml:space="preserve"> “Como tarea, investiguen un caso real reciente de Insuficiencia Renal Crónica y preparen un breve informe que incluya diagnóstico, tratamiento y resultados,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previa), formativa durante el desarrollo (observación, discusión y productos grupales), y sumativa en el cierre (reflexión escrita y presentación del plan de manejo).</w:t>
      </w:r>
    </w:p>
    <w:p>
      <w:pPr/>
      <w:r>
        <w:rPr>
          <w:b w:val="1"/>
          <w:bCs w:val="1"/>
        </w:rPr>
        <w:t xml:space="preserve">Criterios de evaluación:</w:t>
      </w:r>
    </w:p>
    <w:p>
      <w:pPr>
        <w:numPr>
          <w:ilvl w:val="0"/>
          <w:numId w:val="9"/>
        </w:numPr>
      </w:pPr>
      <w:r>
        <w:rPr/>
        <w:t xml:space="preserve">Capacidad para identificar y analizar signos y síntomas característicos de la Insuficiencia Renal Crónica (Objetivo 1).</w:t>
      </w:r>
    </w:p>
    <w:p>
      <w:pPr>
        <w:numPr>
          <w:ilvl w:val="0"/>
          <w:numId w:val="9"/>
        </w:numPr>
      </w:pPr>
      <w:r>
        <w:rPr/>
        <w:t xml:space="preserve">Habilidad para interpretar datos clínicos y de laboratorio con precisión diagnóstica (Objetivo 2).</w:t>
      </w:r>
    </w:p>
    <w:p>
      <w:pPr>
        <w:numPr>
          <w:ilvl w:val="0"/>
          <w:numId w:val="9"/>
        </w:numPr>
      </w:pPr>
      <w:r>
        <w:rPr/>
        <w:t xml:space="preserve">Diseño coherente y fundamentado de un plan integral de manejo (Objetivo 3).</w:t>
      </w:r>
    </w:p>
    <w:p>
      <w:pPr>
        <w:numPr>
          <w:ilvl w:val="0"/>
          <w:numId w:val="9"/>
        </w:numPr>
      </w:pPr>
      <w:r>
        <w:rPr/>
        <w:t xml:space="preserve">Consideración adecuada de aspectos éticos y psicosociales en el abordaje del paciente (Objetivo 4).</w:t>
      </w:r>
    </w:p>
    <w:p>
      <w:pPr/>
      <w:r>
        <w:rPr>
          <w:b w:val="1"/>
          <w:bCs w:val="1"/>
        </w:rPr>
        <w:t xml:space="preserve">Instrumentos sugeridos:</w:t>
      </w:r>
    </w:p>
    <w:p>
      <w:pPr>
        <w:numPr>
          <w:ilvl w:val="0"/>
          <w:numId w:val="10"/>
        </w:numPr>
      </w:pPr>
      <w:r>
        <w:rPr/>
        <w:t xml:space="preserve">Lista de cotejo para la evaluación de presentaciones grupales y planes de manejo.</w:t>
      </w:r>
    </w:p>
    <w:p>
      <w:pPr>
        <w:numPr>
          <w:ilvl w:val="0"/>
          <w:numId w:val="10"/>
        </w:numPr>
      </w:pPr>
      <w:r>
        <w:rPr/>
        <w:t xml:space="preserve">Rúbrica para valorar la reflexión metacognitiva escrita.</w:t>
      </w:r>
    </w:p>
    <w:p>
      <w:pPr>
        <w:numPr>
          <w:ilvl w:val="0"/>
          <w:numId w:val="10"/>
        </w:numPr>
      </w:pPr>
      <w:r>
        <w:rPr/>
        <w:t xml:space="preserve">Observación directa y registro anecdótico durante discusiones y trabajo en grupos.</w:t>
      </w:r>
    </w:p>
    <w:p>
      <w:pPr/>
      <w:r>
        <w:rPr>
          <w:b w:val="1"/>
          <w:bCs w:val="1"/>
        </w:rPr>
        <w:t xml:space="preserve">Evidencias de aprendizaje:</w:t>
      </w:r>
    </w:p>
    <w:p>
      <w:pPr>
        <w:numPr>
          <w:ilvl w:val="0"/>
          <w:numId w:val="11"/>
        </w:numPr>
      </w:pPr>
      <w:r>
        <w:rPr/>
        <w:t xml:space="preserve">Resúmenes escritos y diagnósticos diferenciales de la actividad 1.</w:t>
      </w:r>
    </w:p>
    <w:p>
      <w:pPr>
        <w:numPr>
          <w:ilvl w:val="0"/>
          <w:numId w:val="11"/>
        </w:numPr>
      </w:pPr>
      <w:r>
        <w:rPr/>
        <w:t xml:space="preserve">Participación activa y aportes en discusión y análisis del video (actividad 2).</w:t>
      </w:r>
    </w:p>
    <w:p>
      <w:pPr>
        <w:numPr>
          <w:ilvl w:val="0"/>
          <w:numId w:val="11"/>
        </w:numPr>
      </w:pPr>
      <w:r>
        <w:rPr/>
        <w:t xml:space="preserve">Presentación y esquema del plan de manejo integral (actividad 3).</w:t>
      </w:r>
    </w:p>
    <w:p>
      <w:pPr>
        <w:numPr>
          <w:ilvl w:val="0"/>
          <w:numId w:val="11"/>
        </w:numPr>
      </w:pPr>
      <w:r>
        <w:rPr/>
        <w:t xml:space="preserve">Reflexiones escritas individuales sobre el aprendizaje alcanzado.</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w:t>
      </w:r>
    </w:p>
    <w:p>
      <w:pPr/>
      <w:r>
        <w:rPr/>
        <w:t xml:space="preserve">Duración: 5-10 minutos</w:t>
      </w:r>
    </w:p>
    <w:p>
      <w:pPr/>
      <w:r>
        <w:rPr/>
        <w:t xml:space="preserve">Objetivo de la evaluación diagnóstica: Identificar los conocimientos previos de los estudiantes sobre la insuficiencia renal crónica (IRC), incluyendo aspectos básicos de anatomía y fisiología renal, factores de riesgo, síntomas clínicos y principios generales del diagnóstico y manejo, para ajustar la sesión y focalizar la discusión del caso.</w:t>
      </w:r>
    </w:p>
    <w:p>
      <w:pPr/>
      <w:r>
        <w:rPr>
          <w:b w:val="1"/>
          <w:bCs w:val="1"/>
        </w:rPr>
        <w:t xml:space="preserve">Instrucciones para el docente:</w:t>
      </w:r>
    </w:p>
    <w:p>
      <w:pPr>
        <w:numPr>
          <w:ilvl w:val="0"/>
          <w:numId w:val="12"/>
        </w:numPr>
      </w:pPr>
      <w:r>
        <w:rPr/>
        <w:t xml:space="preserve">Aplicar de forma individual al inicio de la sesión.</w:t>
      </w:r>
    </w:p>
    <w:p>
      <w:pPr>
        <w:numPr>
          <w:ilvl w:val="0"/>
          <w:numId w:val="12"/>
        </w:numPr>
      </w:pPr>
      <w:r>
        <w:rPr/>
        <w:t xml:space="preserve">Utilizar las respuestas para ajustar el nivel de profundidad y orientar la discusión del caso.</w:t>
      </w:r>
    </w:p>
    <w:p>
      <w:pPr>
        <w:numPr>
          <w:ilvl w:val="0"/>
          <w:numId w:val="12"/>
        </w:numPr>
      </w:pPr>
      <w:r>
        <w:rPr/>
        <w:t xml:space="preserve">Tiempo máximo: 10 minutos.</w:t>
      </w:r>
    </w:p>
    <w:p>
      <w:pPr/>
      <w:r>
        <w:rPr>
          <w:b w:val="1"/>
          <w:bCs w:val="1"/>
        </w:rPr>
        <w:t xml:space="preserve">Preguntas Breves (respuesta escrita o discusión rápida):</w:t>
      </w:r>
    </w:p>
    <w:p>
      <w:pPr>
        <w:numPr>
          <w:ilvl w:val="0"/>
          <w:numId w:val="13"/>
        </w:numPr>
      </w:pPr>
      <w:r>
        <w:rPr>
          <w:b w:val="1"/>
          <w:bCs w:val="1"/>
        </w:rPr>
        <w:t xml:space="preserve">Defina brevemente qué es la insuficiencia renal crónica.</w:t>
      </w:r>
    </w:p>
    <w:p>
      <w:pPr>
        <w:numPr>
          <w:ilvl w:val="0"/>
          <w:numId w:val="13"/>
        </w:numPr>
      </w:pPr>
      <w:r>
        <w:rPr>
          <w:b w:val="1"/>
          <w:bCs w:val="1"/>
        </w:rPr>
        <w:t xml:space="preserve">Mencione al menos tres factores de riesgo comunes para desarrollar insuficiencia renal crónica.</w:t>
      </w:r>
    </w:p>
    <w:p>
      <w:pPr>
        <w:numPr>
          <w:ilvl w:val="0"/>
          <w:numId w:val="13"/>
        </w:numPr>
      </w:pPr>
      <w:r>
        <w:rPr>
          <w:b w:val="1"/>
          <w:bCs w:val="1"/>
        </w:rPr>
        <w:t xml:space="preserve">¿Cuáles son los principales síntomas o signos clínicos que podrían sugerir daño renal crónico?</w:t>
      </w:r>
    </w:p>
    <w:p>
      <w:pPr>
        <w:numPr>
          <w:ilvl w:val="0"/>
          <w:numId w:val="13"/>
        </w:numPr>
      </w:pPr>
      <w:r>
        <w:rPr>
          <w:b w:val="1"/>
          <w:bCs w:val="1"/>
        </w:rPr>
        <w:t xml:space="preserve">¿Qué pruebas diagnósticas básicas considera esenciales para evaluar a un paciente con sospecha de IRC?</w:t>
      </w:r>
    </w:p>
    <w:p>
      <w:pPr>
        <w:numPr>
          <w:ilvl w:val="0"/>
          <w:numId w:val="13"/>
        </w:numPr>
      </w:pPr>
      <w:r>
        <w:rPr>
          <w:b w:val="1"/>
          <w:bCs w:val="1"/>
        </w:rPr>
        <w:t xml:space="preserve">Explique brevemente qué se entiende por tasa de filtración glomerular (TFG) y su importancia clínica.</w:t>
      </w:r>
    </w:p>
    <w:p>
      <w:pPr/>
      <w:r>
        <w:rPr>
          <w:b w:val="1"/>
          <w:bCs w:val="1"/>
        </w:rPr>
        <w:t xml:space="preserve">Actividad Rápida (opcional para grupos pequeños):</w:t>
      </w:r>
    </w:p>
    <w:p>
      <w:pPr>
        <w:numPr>
          <w:ilvl w:val="0"/>
          <w:numId w:val="14"/>
        </w:numPr>
      </w:pPr>
      <w:r>
        <w:rPr/>
        <w:t xml:space="preserve">Formar grupos de 3-4 estudiantes.</w:t>
      </w:r>
    </w:p>
    <w:p>
      <w:pPr>
        <w:numPr>
          <w:ilvl w:val="0"/>
          <w:numId w:val="14"/>
        </w:numPr>
      </w:pPr>
      <w:r>
        <w:rPr/>
        <w:t xml:space="preserve">Discutir durante 5 minutos una situación clínica sencilla: “Paciente con diabetes tipo 2 y hipertensión que presenta fatiga y edema en miembros inferiores”.</w:t>
      </w:r>
    </w:p>
    <w:p>
      <w:pPr>
        <w:numPr>
          <w:ilvl w:val="0"/>
          <w:numId w:val="14"/>
        </w:numPr>
      </w:pPr>
      <w:r>
        <w:rPr/>
        <w:t xml:space="preserve">Identificar en grupo posibles indicios de insuficiencia renal crónica y plantear preguntas que les gustaría resolver en la sesión.</w:t>
      </w:r>
    </w:p>
    <w:p>
      <w:pPr/>
      <w:r>
        <w:rPr/>
        <w:t xml:space="preserve">Esta evaluación rápida permite al docente obtener un diagnóstico inmediato del nivel de conocimiento y experiencia previa, facilitando la adaptación del caso y la profundización en los aspectos más relevantes durante la sesión.</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los estudiantes universitarios durante la sesión de 2 horas sobre Insuficiencia Renal Crónica, y reforzar el aprendizaje basado en casos, se proponen las siguientes mecánicas de gamificación, diseñadas para ser dinámicas, colaborativas y centradas en el contenido clínico:</w:t>
      </w:r>
    </w:p>
    <w:p>
      <w:pPr>
        <w:numPr>
          <w:ilvl w:val="0"/>
          <w:numId w:val="15"/>
        </w:numPr>
      </w:pPr>
      <w:r>
        <w:rPr>
          <w:b w:val="1"/>
          <w:bCs w:val="1"/>
        </w:rPr>
        <w:t xml:space="preserve">Desafío Cronológico “Línea del Tiempo del Diagnóstico y Tratamiento”</w:t>
      </w:r>
    </w:p>
    <w:p>
      <w:pPr>
        <w:numPr>
          <w:ilvl w:val="1"/>
          <w:numId w:val="15"/>
        </w:numPr>
      </w:pPr>
      <w:r>
        <w:rPr/>
        <w:t xml:space="preserve">Los estudiantes, organizados en equipos, reciben tarjetas con eventos clínicos, resultados de pruebas diagnósticas y opciones de manejo terapéutico relacionados con un caso de insuficiencia renal crónica.</w:t>
      </w:r>
    </w:p>
    <w:p>
      <w:pPr>
        <w:numPr>
          <w:ilvl w:val="1"/>
          <w:numId w:val="15"/>
        </w:numPr>
      </w:pPr>
      <w:r>
        <w:rPr/>
        <w:t xml:space="preserve">La misión consiste en ordenar correctamente estos elementos en una línea del tiempo lógica que refleje el proceso diagnóstico y terapéutico integral.</w:t>
      </w:r>
    </w:p>
    <w:p>
      <w:pPr>
        <w:numPr>
          <w:ilvl w:val="1"/>
          <w:numId w:val="15"/>
        </w:numPr>
      </w:pPr>
      <w:r>
        <w:rPr/>
        <w:t xml:space="preserve">Esta actividad refuerza la comprensión de la secuencia clínica y el razonamiento diagnóstico en IRC.</w:t>
      </w:r>
    </w:p>
    <w:p>
      <w:pPr>
        <w:numPr>
          <w:ilvl w:val="1"/>
          <w:numId w:val="15"/>
        </w:numPr>
      </w:pPr>
      <w:r>
        <w:rPr/>
        <w:t xml:space="preserve">Tiempo estimado: 20 minutos.</w:t>
      </w:r>
    </w:p>
    <w:p>
      <w:pPr>
        <w:numPr>
          <w:ilvl w:val="0"/>
          <w:numId w:val="15"/>
        </w:numPr>
      </w:pPr>
      <w:r>
        <w:rPr>
          <w:b w:val="1"/>
          <w:bCs w:val="1"/>
        </w:rPr>
        <w:t xml:space="preserve">Quiz Interactivo por Equipos con Sistema de Puntos</w:t>
      </w:r>
    </w:p>
    <w:p>
      <w:pPr>
        <w:numPr>
          <w:ilvl w:val="1"/>
          <w:numId w:val="15"/>
        </w:numPr>
      </w:pPr>
      <w:r>
        <w:rPr/>
        <w:t xml:space="preserve">Al finalizar el análisis de cada caso clínico, se realiza un cuestionario rápido con preguntas de opción múltiple y verdadero/falso sobre diagnóstico, factores de riesgo, complicaciones y manejo de IRC.</w:t>
      </w:r>
    </w:p>
    <w:p>
      <w:pPr>
        <w:numPr>
          <w:ilvl w:val="1"/>
          <w:numId w:val="15"/>
        </w:numPr>
      </w:pPr>
      <w:r>
        <w:rPr/>
        <w:t xml:space="preserve">Cada equipo acumula puntos por respuestas correctas, fomentando la competencia sana y el trabajo colaborativo.</w:t>
      </w:r>
    </w:p>
    <w:p>
      <w:pPr>
        <w:numPr>
          <w:ilvl w:val="1"/>
          <w:numId w:val="15"/>
        </w:numPr>
      </w:pPr>
      <w:r>
        <w:rPr/>
        <w:t xml:space="preserve">Se puede usar plataformas digitales (Kahoot, Quizizz) o dinámicas en papel para mantener el ritmo de la sesión.</w:t>
      </w:r>
    </w:p>
    <w:p>
      <w:pPr>
        <w:numPr>
          <w:ilvl w:val="1"/>
          <w:numId w:val="15"/>
        </w:numPr>
      </w:pPr>
      <w:r>
        <w:rPr/>
        <w:t xml:space="preserve">Tiempo estimado: 15 minutos.</w:t>
      </w:r>
    </w:p>
    <w:p>
      <w:pPr>
        <w:numPr>
          <w:ilvl w:val="0"/>
          <w:numId w:val="15"/>
        </w:numPr>
      </w:pPr>
      <w:r>
        <w:rPr>
          <w:b w:val="1"/>
          <w:bCs w:val="1"/>
        </w:rPr>
        <w:t xml:space="preserve">Reto de Diagnóstico “El Caso Misterioso”</w:t>
      </w:r>
    </w:p>
    <w:p>
      <w:pPr>
        <w:numPr>
          <w:ilvl w:val="1"/>
          <w:numId w:val="15"/>
        </w:numPr>
      </w:pPr>
      <w:r>
        <w:rPr/>
        <w:t xml:space="preserve">Se presenta un caso clínico con información inicial limitada. Los equipos deben formular hipótesis diagnósticas y solicitar “pistas” adicionales (resultados de laboratorio, imágenes), pero cada pista tiene un “costo” de puntos.</w:t>
      </w:r>
    </w:p>
    <w:p>
      <w:pPr>
        <w:numPr>
          <w:ilvl w:val="1"/>
          <w:numId w:val="15"/>
        </w:numPr>
      </w:pPr>
      <w:r>
        <w:rPr/>
        <w:t xml:space="preserve">El objetivo es llegar a un diagnóstico certero con la menor cantidad de pistas y puntos gastados, promoviendo el razonamiento crítico y la economía en la toma de decisiones clínicas.</w:t>
      </w:r>
    </w:p>
    <w:p>
      <w:pPr>
        <w:numPr>
          <w:ilvl w:val="1"/>
          <w:numId w:val="15"/>
        </w:numPr>
      </w:pPr>
      <w:r>
        <w:rPr/>
        <w:t xml:space="preserve">Tiempo estimado: 25 minutos.</w:t>
      </w:r>
    </w:p>
    <w:p>
      <w:pPr>
        <w:numPr>
          <w:ilvl w:val="0"/>
          <w:numId w:val="15"/>
        </w:numPr>
      </w:pPr>
      <w:r>
        <w:rPr>
          <w:b w:val="1"/>
          <w:bCs w:val="1"/>
        </w:rPr>
        <w:t xml:space="preserve">Panel de Méritos y Logros</w:t>
      </w:r>
    </w:p>
    <w:p>
      <w:pPr>
        <w:numPr>
          <w:ilvl w:val="1"/>
          <w:numId w:val="15"/>
        </w:numPr>
      </w:pPr>
      <w:r>
        <w:rPr/>
        <w:t xml:space="preserve">Durante la sesión, se otorgan insignias o reconocimientos rápidos (pueden ser virtuales o físicos) por:</w:t>
      </w:r>
    </w:p>
    <w:p>
      <w:pPr>
        <w:numPr>
          <w:ilvl w:val="2"/>
          <w:numId w:val="15"/>
        </w:numPr>
      </w:pPr>
      <w:r>
        <w:rPr/>
        <w:t xml:space="preserve">Mejor argumentación clínica</w:t>
      </w:r>
    </w:p>
    <w:p>
      <w:pPr>
        <w:numPr>
          <w:ilvl w:val="2"/>
          <w:numId w:val="15"/>
        </w:numPr>
      </w:pPr>
      <w:r>
        <w:rPr/>
        <w:t xml:space="preserve">Trabajo en equipo destacado</w:t>
      </w:r>
    </w:p>
    <w:p>
      <w:pPr>
        <w:numPr>
          <w:ilvl w:val="2"/>
          <w:numId w:val="15"/>
        </w:numPr>
      </w:pPr>
      <w:r>
        <w:rPr/>
        <w:t xml:space="preserve">Diagnóstico acertado en el menor tiempo</w:t>
      </w:r>
    </w:p>
    <w:p>
      <w:pPr>
        <w:numPr>
          <w:ilvl w:val="2"/>
          <w:numId w:val="15"/>
        </w:numPr>
      </w:pPr>
      <w:r>
        <w:rPr/>
        <w:t xml:space="preserve">Participación activa en las discusiones</w:t>
      </w:r>
    </w:p>
    <w:p>
      <w:pPr>
        <w:numPr>
          <w:ilvl w:val="1"/>
          <w:numId w:val="15"/>
        </w:numPr>
      </w:pPr>
      <w:r>
        <w:rPr/>
        <w:t xml:space="preserve">Este sistema refuerza la motivación intrínseca y la participación constante.</w:t>
      </w:r>
    </w:p>
    <w:p>
      <w:pPr/>
      <w:r>
        <w:rPr>
          <w:b w:val="1"/>
          <w:bCs w:val="1"/>
        </w:rPr>
        <w:t xml:space="preserve">Resumen de tiempos estimados para gamificación durante la sesión:</w:t>
      </w:r>
    </w:p>
    <w:tbl>
      <w:tblGrid>
        <w:gridCol/>
        <w:gridCol/>
      </w:tblGrid>
      <w:tblPr>
        <w:tblW w:w="0" w:type="auto"/>
        <w:tblLayout w:type="autofit"/>
      </w:tblPr>
      <w:tr>
        <w:trPr/>
        <w:tc>
          <w:tcPr>
            <w:noWrap/>
          </w:tcPr>
          <w:p>
            <w:pPr/>
            <w:r>
              <w:rPr/>
              <w:t xml:space="preserve">Actividad</w:t>
            </w:r>
          </w:p>
        </w:tc>
        <w:tc>
          <w:tcPr>
            <w:noWrap/>
          </w:tcPr>
          <w:p>
            <w:pPr/>
            <w:r>
              <w:rPr/>
              <w:t xml:space="preserve">Duración Aproximada</w:t>
            </w:r>
          </w:p>
        </w:tc>
      </w:tr>
      <w:tr>
        <w:trPr/>
        <w:tc>
          <w:tcPr>
            <w:noWrap/>
          </w:tcPr>
          <w:p>
            <w:pPr/>
            <w:r>
              <w:rPr/>
              <w:t xml:space="preserve">Desafío Cronológico “Línea del Tiempo”</w:t>
            </w:r>
          </w:p>
        </w:tc>
        <w:tc>
          <w:tcPr>
            <w:noWrap/>
          </w:tcPr>
          <w:p>
            <w:pPr/>
            <w:r>
              <w:rPr/>
              <w:t xml:space="preserve">20 minutos</w:t>
            </w:r>
          </w:p>
        </w:tc>
      </w:tr>
      <w:tr>
        <w:trPr/>
        <w:tc>
          <w:tcPr>
            <w:noWrap/>
          </w:tcPr>
          <w:p>
            <w:pPr/>
            <w:r>
              <w:rPr/>
              <w:t xml:space="preserve">Quiz Interactivo por Equipos</w:t>
            </w:r>
          </w:p>
        </w:tc>
        <w:tc>
          <w:tcPr>
            <w:noWrap/>
          </w:tcPr>
          <w:p>
            <w:pPr/>
            <w:r>
              <w:rPr/>
              <w:t xml:space="preserve">15 minutos</w:t>
            </w:r>
          </w:p>
        </w:tc>
      </w:tr>
      <w:tr>
        <w:trPr/>
        <w:tc>
          <w:tcPr>
            <w:noWrap/>
          </w:tcPr>
          <w:p>
            <w:pPr/>
            <w:r>
              <w:rPr/>
              <w:t xml:space="preserve">Reto de Diagnóstico “El Caso Misterioso”</w:t>
            </w:r>
          </w:p>
        </w:tc>
        <w:tc>
          <w:tcPr>
            <w:noWrap/>
          </w:tcPr>
          <w:p>
            <w:pPr/>
            <w:r>
              <w:rPr/>
              <w:t xml:space="preserve">25 minutos</w:t>
            </w:r>
          </w:p>
        </w:tc>
      </w:tr>
      <w:tr>
        <w:trPr/>
        <w:tc>
          <w:tcPr>
            <w:noWrap/>
          </w:tcPr>
          <w:p>
            <w:pPr/>
            <w:r>
              <w:rPr/>
              <w:t xml:space="preserve">Panel de Méritos y Logros (a lo largo de la sesión)</w:t>
            </w:r>
          </w:p>
        </w:tc>
        <w:tc>
          <w:tcPr>
            <w:noWrap/>
          </w:tcPr>
          <w:p>
            <w:pPr/>
            <w:r>
              <w:rPr/>
              <w:t xml:space="preserve">Continuo</w:t>
            </w:r>
          </w:p>
        </w:tc>
      </w:tr>
    </w:tbl>
    <w:p>
      <w:pPr/>
      <w:r>
        <w:rPr/>
        <w:t xml:space="preserve">Estas mecánicas aseguran una experiencia educativa atractiva y centrada en el aprendizaje profundo del diagnóstico y manejo integral de la insuficiencia renal crónica, respetando el tiempo disponible y el nivel académico de los estudiantes.</w:t>
      </w:r>
    </w:p>
    <w:p/>
    <w:p>
      <w:pPr/>
      <w:r>
        <w:rPr>
          <w:sz w:val="22"/>
          <w:szCs w:val="22"/>
          <w:b w:val="1"/>
          <w:bCs w:val="1"/>
        </w:rPr>
        <w:t xml:space="preserve">Recomendaciones - Tic_ia</w:t>
      </w:r>
    </w:p>
    <w:p>
      <w:pPr/>
      <w:r>
        <w:rPr>
          <w:b w:val="1"/>
          <w:bCs w:val="1"/>
        </w:rPr>
        <w:t xml:space="preserve">Fase de Inicio</w:t>
      </w:r>
    </w:p>
    <w:p>
      <w:pPr>
        <w:numPr>
          <w:ilvl w:val="0"/>
          <w:numId w:val="16"/>
        </w:numPr>
      </w:pPr>
      <w:r>
        <w:rPr>
          <w:b w:val="1"/>
          <w:bCs w:val="1"/>
        </w:rPr>
        <w:t xml:space="preserve">Herramienta:</w:t>
      </w:r>
      <w:r>
        <w:rPr/>
        <w:t xml:space="preserve"> Formularios digitales (Google Forms o Microsoft Forms)      </w:t>
      </w:r>
      <w:r>
        <w:rPr/>
        <w:t xml:space="preserve">Implementación: En lugar de responder en hojas físicas, los estudiantes contestan preguntas sobre las funciones renales y consecuencias de su deterioro a través de un formulario en línea accesible desde sus dispositivos. Esto permite al docente recopilar y analizar rápidamente las respuestas para guiar la discusión.</w:t>
      </w:r>
      <w:r>
        <w:rPr/>
        <w:t xml:space="preserve">    </w:t>
      </w:r>
      <w:r>
        <w:rPr/>
        <w:t xml:space="preserve">Contribución a objetivos: Facilita la activación y evaluación rápida de conocimientos previos, promoviendo la reflexión individual y la posterior discusión grupal.</w:t>
      </w:r>
      <w:r>
        <w:rPr/>
        <w:t xml:space="preserve">    </w:t>
      </w:r>
      <w:r>
        <w:rPr/>
        <w:t xml:space="preserve">Nivel SAMR: Sustitución</w:t>
      </w:r>
      <w:r>
        <w:rPr/>
        <w:t xml:space="preserve">  </w:t>
      </w:r>
    </w:p>
    <w:p>
      <w:pPr>
        <w:numPr>
          <w:ilvl w:val="0"/>
          <w:numId w:val="16"/>
        </w:numPr>
      </w:pPr>
      <w:r>
        <w:rPr>
          <w:b w:val="1"/>
          <w:bCs w:val="1"/>
        </w:rPr>
        <w:t xml:space="preserve">Herramienta:</w:t>
      </w:r>
      <w:r>
        <w:rPr/>
        <w:t xml:space="preserve"> Video introductorio interactivo (Edpuzzle o H5P)      </w:t>
      </w:r>
      <w:r>
        <w:rPr/>
        <w:t xml:space="preserve">Implementación: Se presenta un video breve y dinámico con datos relevantes sobre la Insuficiencia Renal Crónica, que incluye preguntas interactivas para mantener la atención y reforzar conceptos vitales.</w:t>
      </w:r>
      <w:r>
        <w:rPr/>
        <w:t xml:space="preserve">    </w:t>
      </w:r>
      <w:r>
        <w:rPr/>
        <w:t xml:space="preserve">Contribución a objetivos: Motiva y engancha a los estudiantes con contenido multimedia que contextualiza la importancia del tema, fomentando la reflexión crítica sobre su impacto clínico y social.</w:t>
      </w:r>
      <w:r>
        <w:rPr/>
        <w:t xml:space="preserve">    </w:t>
      </w:r>
      <w:r>
        <w:rPr/>
        <w:t xml:space="preserve">Nivel SAMR: Aumento</w:t>
      </w:r>
      <w:r>
        <w:rPr/>
        <w:t xml:space="preserve">  </w:t>
      </w:r>
    </w:p>
    <w:p>
      <w:pPr/>
      <w:r>
        <w:rPr>
          <w:b w:val="1"/>
          <w:bCs w:val="1"/>
        </w:rPr>
        <w:t xml:space="preserve">Fase de Desarrollo</w:t>
      </w:r>
    </w:p>
    <w:p>
      <w:pPr>
        <w:numPr>
          <w:ilvl w:val="0"/>
          <w:numId w:val="17"/>
        </w:numPr>
      </w:pPr>
      <w:r>
        <w:rPr>
          <w:b w:val="1"/>
          <w:bCs w:val="1"/>
        </w:rPr>
        <w:t xml:space="preserve">Herramienta:</w:t>
      </w:r>
      <w:r>
        <w:rPr/>
        <w:t xml:space="preserve"> Plataforma colaborativa en línea (Google Docs o Microsoft OneDrive)      </w:t>
      </w:r>
      <w:r>
        <w:rPr/>
        <w:t xml:space="preserve">Implementación: Los grupos trabajan simultáneamente en un documento compartido donde analizan datos clínicos y resultados de laboratorio, sintetizan diagnósticos preliminares y proponen planes de manejo, facilitando la colaboración en tiempo real incluso en modalidad híbrida o remota.</w:t>
      </w:r>
      <w:r>
        <w:rPr/>
        <w:t xml:space="preserve">    </w:t>
      </w:r>
      <w:r>
        <w:rPr/>
        <w:t xml:space="preserve">Contribución a objetivos: Potencia el trabajo colaborativo, permite el seguimiento docente inmediato y mejora la organización y presentación del análisis clínico integral.</w:t>
      </w:r>
      <w:r>
        <w:rPr/>
        <w:t xml:space="preserve">    </w:t>
      </w:r>
      <w:r>
        <w:rPr/>
        <w:t xml:space="preserve">Nivel SAMR: Modificación</w:t>
      </w:r>
      <w:r>
        <w:rPr/>
        <w:t xml:space="preserve">  </w:t>
      </w:r>
    </w:p>
    <w:p>
      <w:pPr>
        <w:numPr>
          <w:ilvl w:val="0"/>
          <w:numId w:val="17"/>
        </w:numPr>
      </w:pPr>
      <w:r>
        <w:rPr>
          <w:b w:val="1"/>
          <w:bCs w:val="1"/>
        </w:rPr>
        <w:t xml:space="preserve">Herramienta:</w:t>
      </w:r>
      <w:r>
        <w:rPr/>
        <w:t xml:space="preserve"> Chatbots con IA especializados en salud (como ChatGPT)      </w:t>
      </w:r>
      <w:r>
        <w:rPr/>
        <w:t xml:space="preserve">Implementación: Durante el análisis del caso, los estudiantes pueden consultar un asistente virtual para resolver dudas sobre fisiopatología, interpretación de exámenes o protocolos de manejo, obteniendo explicaciones detalladas y actualizadas.</w:t>
      </w:r>
      <w:r>
        <w:rPr/>
        <w:t xml:space="preserve">    </w:t>
      </w:r>
      <w:r>
        <w:rPr/>
        <w:t xml:space="preserve">Contribución a objetivos: Facilita el aprendizaje autónomo y la profundización en conceptos complejos, apoyando la toma de decisiones clínicas fundamentadas.</w:t>
      </w:r>
      <w:r>
        <w:rPr/>
        <w:t xml:space="preserve">    </w:t>
      </w:r>
      <w:r>
        <w:rPr/>
        <w:t xml:space="preserve">Nivel SAMR: Redefinición</w:t>
      </w:r>
      <w:r>
        <w:rPr/>
        <w:t xml:space="preserve">  </w:t>
      </w:r>
    </w:p>
    <w:p>
      <w:pPr/>
      <w:r>
        <w:rPr>
          <w:b w:val="1"/>
          <w:bCs w:val="1"/>
        </w:rPr>
        <w:t xml:space="preserve">Fase de Cierre</w:t>
      </w:r>
    </w:p>
    <w:p>
      <w:pPr>
        <w:numPr>
          <w:ilvl w:val="0"/>
          <w:numId w:val="18"/>
        </w:numPr>
      </w:pPr>
      <w:r>
        <w:rPr>
          <w:b w:val="1"/>
          <w:bCs w:val="1"/>
        </w:rPr>
        <w:t xml:space="preserve">Herramienta:</w:t>
      </w:r>
      <w:r>
        <w:rPr/>
        <w:t xml:space="preserve"> Presentación multimedia con feedback en tiempo real (Kahoot! o Mentimeter)      </w:t>
      </w:r>
      <w:r>
        <w:rPr/>
        <w:t xml:space="preserve">Implementación: Para evaluar y reforzar el aprendizaje, se realiza una sesión interactiva con preguntas tipo quiz sobre diagnóstico y manejo, donde los estudiantes responden desde sus dispositivos y reciben retroalimentación inmediata.</w:t>
      </w:r>
      <w:r>
        <w:rPr/>
        <w:t xml:space="preserve">    </w:t>
      </w:r>
      <w:r>
        <w:rPr/>
        <w:t xml:space="preserve">Contribución a objetivos: Refuerza la comprensión mediante la evaluación formativa, genera discusión grupal y permite al docente identificar áreas que requieren refuerzo.</w:t>
      </w:r>
      <w:r>
        <w:rPr/>
        <w:t xml:space="preserve">    </w:t>
      </w:r>
      <w:r>
        <w:rPr/>
        <w:t xml:space="preserve">Nivel SAMR: Aumento</w:t>
      </w:r>
      <w:r>
        <w:rPr/>
        <w:t xml:space="preserve">  </w:t>
      </w:r>
    </w:p>
    <w:p>
      <w:pPr>
        <w:numPr>
          <w:ilvl w:val="0"/>
          <w:numId w:val="18"/>
        </w:numPr>
      </w:pPr>
      <w:r>
        <w:rPr>
          <w:b w:val="1"/>
          <w:bCs w:val="1"/>
        </w:rPr>
        <w:t xml:space="preserve">Herramienta:</w:t>
      </w:r>
      <w:r>
        <w:rPr/>
        <w:t xml:space="preserve"> Plataforma de e-portafolio o blog grupal (Google Sites, WordPress)      </w:t>
      </w:r>
      <w:r>
        <w:rPr/>
        <w:t xml:space="preserve">Implementación: Cada grupo documenta el análisis del caso, conclusiones y aprendizajes en un espacio digital que puede ser revisado y comentado por el docente y compañeros, fomentando la reflexión y el aprendizaje continuo.</w:t>
      </w:r>
      <w:r>
        <w:rPr/>
        <w:t xml:space="preserve">    </w:t>
      </w:r>
      <w:r>
        <w:rPr/>
        <w:t xml:space="preserve">Contribución a objetivos: Promueve la metacognición, facilita la evaluación cualitativa y permite conservar evidencias del aprendizaje para futuras referencias.</w:t>
      </w:r>
      <w:r>
        <w:rPr/>
        <w:t xml:space="preserve">    </w:t>
      </w:r>
      <w:r>
        <w:rPr/>
        <w:t xml:space="preserve">Nivel SAMR: Modificación</w:t>
      </w:r>
      <w:r>
        <w:rPr/>
        <w:t xml:space="preserve">  </w:t>
      </w:r>
    </w:p>
    <w:p/>
    <w:p>
      <w:pPr/>
      <w:r>
        <w:rPr>
          <w:sz w:val="22"/>
          <w:szCs w:val="22"/>
          <w:b w:val="1"/>
          <w:bCs w:val="1"/>
        </w:rPr>
        <w:t xml:space="preserve">Desarrollo - Rubrica</w:t>
      </w:r>
    </w:p>
    <w:p>
      <w:pPr/>
      <w:r>
        <w:rPr>
          <w:b w:val="1"/>
          <w:bCs w:val="1"/>
        </w:rPr>
        <w:t xml:space="preserve">Rúbrica para Evaluar el Proceso de Aprendizaje en el Análisis de Casos sobre Insuficiencia Renal Crónica</w:t>
      </w:r>
    </w:p>
    <w:p>
      <w:pPr/>
      <w:r>
        <w:rPr>
          <w:b w:val="1"/>
          <w:bCs w:val="1"/>
        </w:rPr>
        <w:t xml:space="preserve">Contexto:</w:t>
      </w:r>
      <w:r>
        <w:rPr/>
        <w:t xml:space="preserve"> Esta rúbrica está diseñada para evaluar el desempeño de estudiantes universitarios de Medicina durante una sesión de 2 horas, bajo la metodología de Aprendizaje Basado en Casos (ABC), en el tema de Insuficiencia Renal Crónica (IRC).</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Identificación y análisis del caso clínico</w:t>
            </w:r>
            <w:br/>
            <w:r>
              <w:rPr/>
              <w:t xml:space="preserve">Capacidad para reconocer signos, síntomas y datos relevantes relacionados con IRC.</w:t>
            </w:r>
          </w:p>
        </w:tc>
        <w:tc>
          <w:tcPr>
            <w:noWrap/>
          </w:tcPr>
          <w:p>
            <w:pPr/>
            <w:r>
              <w:rPr/>
              <w:t xml:space="preserve">Identifica todos los elementos clave del caso con precisión y profundidad, demostrando comprensión integral.</w:t>
            </w:r>
          </w:p>
        </w:tc>
        <w:tc>
          <w:tcPr>
            <w:noWrap/>
          </w:tcPr>
          <w:p>
            <w:pPr/>
            <w:r>
              <w:rPr/>
              <w:t xml:space="preserve">Reconoce la mayoría de los elementos relevantes, con alguna omisión menor sin afectar el análisis general.</w:t>
            </w:r>
          </w:p>
        </w:tc>
        <w:tc>
          <w:tcPr>
            <w:noWrap/>
          </w:tcPr>
          <w:p>
            <w:pPr/>
            <w:r>
              <w:rPr/>
              <w:t xml:space="preserve">Identifica algunos elementos importantes, pero con confusiones o falta de profundidad en el análisis.</w:t>
            </w:r>
          </w:p>
        </w:tc>
        <w:tc>
          <w:tcPr>
            <w:noWrap/>
          </w:tcPr>
          <w:p>
            <w:pPr/>
            <w:r>
              <w:rPr/>
              <w:t xml:space="preserve">No logra identificar los elementos principales o confunde aspectos clave del caso clínico.</w:t>
            </w:r>
          </w:p>
        </w:tc>
      </w:tr>
      <w:tr>
        <w:trPr/>
        <w:tc>
          <w:tcPr>
            <w:noWrap/>
          </w:tcPr>
          <w:p>
            <w:pPr/>
            <w:r>
              <w:rPr>
                <w:b w:val="1"/>
                <w:bCs w:val="1"/>
              </w:rPr>
              <w:t xml:space="preserve">Formulación de diagnóstico diferencial</w:t>
            </w:r>
            <w:br/>
            <w:r>
              <w:rPr/>
              <w:t xml:space="preserve">Capacidad para generar diagnósticos diferenciales pertinentes basados en la información del caso.</w:t>
            </w:r>
          </w:p>
        </w:tc>
        <w:tc>
          <w:tcPr>
            <w:noWrap/>
          </w:tcPr>
          <w:p>
            <w:pPr/>
            <w:r>
              <w:rPr/>
              <w:t xml:space="preserve">Propone diagnósticos diferenciales adecuados y justificados con base en evidencia clínica, destacando el diagnóstico principal.</w:t>
            </w:r>
          </w:p>
        </w:tc>
        <w:tc>
          <w:tcPr>
            <w:noWrap/>
          </w:tcPr>
          <w:p>
            <w:pPr/>
            <w:r>
              <w:rPr/>
              <w:t xml:space="preserve">Plantea diagnósticos diferenciales correctos, pero con justificación parcial o superficial.</w:t>
            </w:r>
          </w:p>
        </w:tc>
        <w:tc>
          <w:tcPr>
            <w:noWrap/>
          </w:tcPr>
          <w:p>
            <w:pPr/>
            <w:r>
              <w:rPr/>
              <w:t xml:space="preserve">Incluye diagnósticos relevantes, aunque algunos no están bien fundamentados o son menos pertinentes.</w:t>
            </w:r>
          </w:p>
        </w:tc>
        <w:tc>
          <w:tcPr>
            <w:noWrap/>
          </w:tcPr>
          <w:p>
            <w:pPr/>
            <w:r>
              <w:rPr/>
              <w:t xml:space="preserve">No formula diagnósticos diferenciales adecuados o carece de justificación clínica.</w:t>
            </w:r>
          </w:p>
        </w:tc>
      </w:tr>
      <w:tr>
        <w:trPr/>
        <w:tc>
          <w:tcPr>
            <w:noWrap/>
          </w:tcPr>
          <w:p>
            <w:pPr/>
            <w:r>
              <w:rPr>
                <w:b w:val="1"/>
                <w:bCs w:val="1"/>
              </w:rPr>
              <w:t xml:space="preserve">Propuesta de plan de manejo integral</w:t>
            </w:r>
            <w:br/>
            <w:r>
              <w:rPr/>
              <w:t xml:space="preserve">Elaboración de un plan terapéutico y seguimiento para IRC considerando aspectos clínicos y psicosociales.</w:t>
            </w:r>
          </w:p>
        </w:tc>
        <w:tc>
          <w:tcPr>
            <w:noWrap/>
          </w:tcPr>
          <w:p>
            <w:pPr/>
            <w:r>
              <w:rPr/>
              <w:t xml:space="preserve">Desarrolla un plan completo y coherente que incluye intervenciones médicas, preventivas y de apoyo, con enfoque integral.</w:t>
            </w:r>
          </w:p>
        </w:tc>
        <w:tc>
          <w:tcPr>
            <w:noWrap/>
          </w:tcPr>
          <w:p>
            <w:pPr/>
            <w:r>
              <w:rPr/>
              <w:t xml:space="preserve">Presenta un plan adecuado que cubre los aspectos esenciales del manejo, con algunos detalles por desarrollar.</w:t>
            </w:r>
          </w:p>
        </w:tc>
        <w:tc>
          <w:tcPr>
            <w:noWrap/>
          </w:tcPr>
          <w:p>
            <w:pPr/>
            <w:r>
              <w:rPr/>
              <w:t xml:space="preserve">Propone un plan básico, pero omite algunos elementos importantes o no integra completamente el manejo integral.</w:t>
            </w:r>
          </w:p>
        </w:tc>
        <w:tc>
          <w:tcPr>
            <w:noWrap/>
          </w:tcPr>
          <w:p>
            <w:pPr/>
            <w:r>
              <w:rPr/>
              <w:t xml:space="preserve">No logra elaborar un plan de manejo claro o carece de integración de los aspectos fundamentales.</w:t>
            </w:r>
          </w:p>
        </w:tc>
      </w:tr>
      <w:tr>
        <w:trPr/>
        <w:tc>
          <w:tcPr>
            <w:noWrap/>
          </w:tcPr>
          <w:p>
            <w:pPr/>
            <w:r>
              <w:rPr>
                <w:b w:val="1"/>
                <w:bCs w:val="1"/>
              </w:rPr>
              <w:t xml:space="preserve">Participación y colaboración en el trabajo grupal</w:t>
            </w:r>
            <w:br/>
            <w:r>
              <w:rPr/>
              <w:t xml:space="preserve">Contribución activa al análisis del caso y trabajo en equipo.</w:t>
            </w:r>
          </w:p>
        </w:tc>
        <w:tc>
          <w:tcPr>
            <w:noWrap/>
          </w:tcPr>
          <w:p>
            <w:pPr/>
            <w:r>
              <w:rPr/>
              <w:t xml:space="preserve">Participa activamente, fomenta la discusión y colabora constructivamente con sus pares durante toda la sesión.</w:t>
            </w:r>
          </w:p>
        </w:tc>
        <w:tc>
          <w:tcPr>
            <w:noWrap/>
          </w:tcPr>
          <w:p>
            <w:pPr/>
            <w:r>
              <w:rPr/>
              <w:t xml:space="preserve">Participa regularmente y contribuye positivamente al grupo, aunque en ocasiones de forma pasiva.</w:t>
            </w:r>
          </w:p>
        </w:tc>
        <w:tc>
          <w:tcPr>
            <w:noWrap/>
          </w:tcPr>
          <w:p>
            <w:pPr/>
            <w:r>
              <w:rPr/>
              <w:t xml:space="preserve">Participa de forma limitada, con pocas aportaciones o contribuciones esporádicas.</w:t>
            </w:r>
          </w:p>
        </w:tc>
        <w:tc>
          <w:tcPr>
            <w:noWrap/>
          </w:tcPr>
          <w:p>
            <w:pPr/>
            <w:r>
              <w:rPr/>
              <w:t xml:space="preserve">No participa o su contribución dificulta el trabajo en equipo.</w:t>
            </w:r>
          </w:p>
        </w:tc>
      </w:tr>
      <w:tr>
        <w:trPr/>
        <w:tc>
          <w:tcPr>
            <w:noWrap/>
          </w:tcPr>
          <w:p>
            <w:pPr/>
            <w:r>
              <w:rPr>
                <w:b w:val="1"/>
                <w:bCs w:val="1"/>
              </w:rPr>
              <w:t xml:space="preserve">Comunicación y argumentación clínica</w:t>
            </w:r>
            <w:br/>
            <w:r>
              <w:rPr/>
              <w:t xml:space="preserve">Capacidad para expresar ideas y justificar decisiones clínicas de manera clara y coherente.</w:t>
            </w:r>
          </w:p>
        </w:tc>
        <w:tc>
          <w:tcPr>
            <w:noWrap/>
          </w:tcPr>
          <w:p>
            <w:pPr/>
            <w:r>
              <w:rPr/>
              <w:t xml:space="preserve">Comunica sus ideas con claridad, usando terminología adecuada y argumentos sólidos basados en evidencia.</w:t>
            </w:r>
          </w:p>
        </w:tc>
        <w:tc>
          <w:tcPr>
            <w:noWrap/>
          </w:tcPr>
          <w:p>
            <w:pPr/>
            <w:r>
              <w:rPr/>
              <w:t xml:space="preserve">Se comunica de forma clara, aunque con algunas imprecisiones o argumentos menos desarrollados.</w:t>
            </w:r>
          </w:p>
        </w:tc>
        <w:tc>
          <w:tcPr>
            <w:noWrap/>
          </w:tcPr>
          <w:p>
            <w:pPr/>
            <w:r>
              <w:rPr/>
              <w:t xml:space="preserve">Expresa sus ideas de forma comprensible, pero con dificultades para argumentar o usar terminología precisa.</w:t>
            </w:r>
          </w:p>
        </w:tc>
        <w:tc>
          <w:tcPr>
            <w:noWrap/>
          </w:tcPr>
          <w:p>
            <w:pPr/>
            <w:r>
              <w:rPr/>
              <w:t xml:space="preserve">Presenta dificultades para comunicar sus ideas o justificar sus decisiones clínicas.</w:t>
            </w:r>
          </w:p>
        </w:tc>
      </w:tr>
    </w:tbl>
    <w:p>
      <w:pPr/>
      <w:r>
        <w:rPr>
          <w:b w:val="1"/>
          <w:bCs w:val="1"/>
        </w:rPr>
        <w:t xml:space="preserve">Indicaciones para el docente:</w:t>
      </w:r>
      <w:r>
        <w:rPr/>
        <w:t xml:space="preserve"> Utilizar esta rúbrica durante la sesión para observar y registrar el desempeño de cada estudiante o grupo. Al final, brindar retroalimentación específica basada en los criterios evaluados para potenciar el aprendizaje y desempeño en futuras actividades clínicas.</w:t>
      </w:r>
    </w:p>
    <w:p/>
    <w:p>
      <w:pPr/>
      <w:r>
        <w:rPr>
          <w:sz w:val="22"/>
          <w:szCs w:val="22"/>
          <w:b w:val="1"/>
          <w:bCs w:val="1"/>
        </w:rPr>
        <w:t xml:space="preserve">Recomendaciones - Dei</w:t>
      </w:r>
    </w:p>
    <w:p>
      <w:pPr/>
      <w:r>
        <w:rPr>
          <w:b w:val="1"/>
          <w:bCs w:val="1"/>
        </w:rPr>
        <w:t xml:space="preserve">Diversidad</w:t>
      </w:r>
    </w:p>
    <w:p>
      <w:pPr>
        <w:numPr>
          <w:ilvl w:val="0"/>
          <w:numId w:val="19"/>
        </w:numPr>
      </w:pPr>
      <w:r>
        <w:rPr>
          <w:b w:val="1"/>
          <w:bCs w:val="1"/>
        </w:rPr>
        <w:t xml:space="preserve">Adaptaciones concretas:</w:t>
      </w:r>
    </w:p>
    <w:p>
      <w:pPr>
        <w:numPr>
          <w:ilvl w:val="1"/>
          <w:numId w:val="19"/>
        </w:numPr>
      </w:pPr>
      <w:r>
        <w:rPr/>
        <w:t xml:space="preserve">Proporcionar el caso clínico en formatos accesibles (digital, impreso en letra grande, audio) para atender diversas capacidades sensoriales.</w:t>
      </w:r>
    </w:p>
    <w:p>
      <w:pPr>
        <w:numPr>
          <w:ilvl w:val="1"/>
          <w:numId w:val="19"/>
        </w:numPr>
      </w:pPr>
      <w:r>
        <w:rPr/>
        <w:t xml:space="preserve">Incluir en el caso clínico personajes de distintos orígenes culturales, géneros y edades para reflejar diversidad real y fomentar la empatía cultural.</w:t>
      </w:r>
    </w:p>
    <w:p>
      <w:pPr>
        <w:numPr>
          <w:ilvl w:val="1"/>
          <w:numId w:val="19"/>
        </w:numPr>
      </w:pPr>
      <w:r>
        <w:rPr/>
        <w:t xml:space="preserve">Permitir que los estudiantes respondan la activación de conocimientos previos tanto de forma escrita como oral, para respetar diferentes estilos de expresión y habilidades lingüísticas.</w:t>
      </w:r>
    </w:p>
    <w:p>
      <w:pPr>
        <w:numPr>
          <w:ilvl w:val="0"/>
          <w:numId w:val="19"/>
        </w:numPr>
      </w:pPr>
      <w:r>
        <w:rPr>
          <w:b w:val="1"/>
          <w:bCs w:val="1"/>
        </w:rPr>
        <w:t xml:space="preserve">Modificaciones en actividades:</w:t>
      </w:r>
    </w:p>
    <w:p>
      <w:pPr>
        <w:numPr>
          <w:ilvl w:val="1"/>
          <w:numId w:val="19"/>
        </w:numPr>
      </w:pPr>
      <w:r>
        <w:rPr/>
        <w:t xml:space="preserve">Durante el análisis en grupos, asignar roles rotativos que valoren diferentes habilidades (facilitador, anotador, presentador, investigador), para reconocer y potenciar diversas capacidades.</w:t>
      </w:r>
    </w:p>
    <w:p>
      <w:pPr>
        <w:numPr>
          <w:ilvl w:val="1"/>
          <w:numId w:val="19"/>
        </w:numPr>
      </w:pPr>
      <w:r>
        <w:rPr/>
        <w:t xml:space="preserve">Fomentar que los grupos discutan cómo las determinantes sociales (acceso a salud, entorno socioeconómico) influyen en la insuficiencia renal, integrando perspectivas culturales y contextuales.</w:t>
      </w:r>
    </w:p>
    <w:p>
      <w:pPr>
        <w:numPr>
          <w:ilvl w:val="0"/>
          <w:numId w:val="19"/>
        </w:numPr>
      </w:pPr>
      <w:r>
        <w:rPr>
          <w:b w:val="1"/>
          <w:bCs w:val="1"/>
        </w:rPr>
        <w:t xml:space="preserve">Recursos y evaluación inclusiva:</w:t>
      </w:r>
    </w:p>
    <w:p>
      <w:pPr>
        <w:numPr>
          <w:ilvl w:val="1"/>
          <w:numId w:val="19"/>
        </w:numPr>
      </w:pPr>
      <w:r>
        <w:rPr/>
        <w:t xml:space="preserve">Utilizar glosarios bilingües o con definiciones claras de términos médicos para estudiantes con diferentes niveles de dominio del idioma o con discapacidad auditiva.</w:t>
      </w:r>
    </w:p>
    <w:p>
      <w:pPr>
        <w:numPr>
          <w:ilvl w:val="1"/>
          <w:numId w:val="19"/>
        </w:numPr>
      </w:pPr>
      <w:r>
        <w:rPr/>
        <w:t xml:space="preserve">Evaluar el análisis del caso con rúbricas que valoren tanto el contenido médico como la inclusión de aspectos sociales y culturales en el diagnóstico y manejo.</w:t>
      </w:r>
    </w:p>
    <w:p>
      <w:pPr/>
      <w:r>
        <w:rPr>
          <w:i w:val="1"/>
          <w:iCs w:val="1"/>
        </w:rPr>
        <w:t xml:space="preserve">Impacto positivo:</w:t>
      </w:r>
      <w:r>
        <w:rPr/>
        <w:t xml:space="preserve"> Estas adaptaciones promueven la participación activa de todos los estudiantes, respetan sus diferencias individuales y enriquecen el aprendizaje con perspectivas diversas.</w:t>
      </w:r>
    </w:p>
    <w:p>
      <w:pPr/>
      <w:r>
        <w:rPr>
          <w:b w:val="1"/>
          <w:bCs w:val="1"/>
        </w:rPr>
        <w:t xml:space="preserve">Equidad de género</w:t>
      </w:r>
    </w:p>
    <w:p>
      <w:pPr>
        <w:numPr>
          <w:ilvl w:val="0"/>
          <w:numId w:val="20"/>
        </w:numPr>
      </w:pPr>
      <w:r>
        <w:rPr>
          <w:b w:val="1"/>
          <w:bCs w:val="1"/>
        </w:rPr>
        <w:t xml:space="preserve">Adaptaciones concretas:</w:t>
      </w:r>
    </w:p>
    <w:p>
      <w:pPr>
        <w:numPr>
          <w:ilvl w:val="1"/>
          <w:numId w:val="20"/>
        </w:numPr>
      </w:pPr>
      <w:r>
        <w:rPr/>
        <w:t xml:space="preserve">Incluir en el caso clínico ejemplos explícitos de pacientes con distintas identidades de género y orientaciones sexuales, evitando estereotipos y resaltando cómo estas variables pueden influir en el diagnóstico y manejo.</w:t>
      </w:r>
    </w:p>
    <w:p>
      <w:pPr>
        <w:numPr>
          <w:ilvl w:val="1"/>
          <w:numId w:val="20"/>
        </w:numPr>
      </w:pPr>
      <w:r>
        <w:rPr/>
        <w:t xml:space="preserve">Durante la discusión, promover el análisis crítico sobre cómo factores de género pueden afectar el acceso a servicios de salud y la adherencia al tratamiento en insuficiencia renal.</w:t>
      </w:r>
    </w:p>
    <w:p>
      <w:pPr>
        <w:numPr>
          <w:ilvl w:val="1"/>
          <w:numId w:val="20"/>
        </w:numPr>
      </w:pPr>
      <w:r>
        <w:rPr/>
        <w:t xml:space="preserve">Utilizar lenguaje inclusivo en la presentación y materiales, evitando términos que refuercen roles o prejuicios de género.</w:t>
      </w:r>
    </w:p>
    <w:p>
      <w:pPr>
        <w:numPr>
          <w:ilvl w:val="0"/>
          <w:numId w:val="20"/>
        </w:numPr>
      </w:pPr>
      <w:r>
        <w:rPr>
          <w:b w:val="1"/>
          <w:bCs w:val="1"/>
        </w:rPr>
        <w:t xml:space="preserve">Modificaciones en actividades:</w:t>
      </w:r>
    </w:p>
    <w:p>
      <w:pPr>
        <w:numPr>
          <w:ilvl w:val="1"/>
          <w:numId w:val="20"/>
        </w:numPr>
      </w:pPr>
      <w:r>
        <w:rPr/>
        <w:t xml:space="preserve">Incorporar preguntas guía en el análisis del caso que inviten a reflexionar sobre las desigualdades de género en la práctica médica y en el sistema de salud.</w:t>
      </w:r>
    </w:p>
    <w:p>
      <w:pPr>
        <w:numPr>
          <w:ilvl w:val="1"/>
          <w:numId w:val="20"/>
        </w:numPr>
      </w:pPr>
      <w:r>
        <w:rPr/>
        <w:t xml:space="preserve">Fomentar que los grupos propongan estrategias de manejo que consideren equidad de género, por ejemplo, adaptaciones para mujeres embarazadas o personas transgénero.</w:t>
      </w:r>
    </w:p>
    <w:p>
      <w:pPr>
        <w:numPr>
          <w:ilvl w:val="0"/>
          <w:numId w:val="20"/>
        </w:numPr>
      </w:pPr>
      <w:r>
        <w:rPr>
          <w:b w:val="1"/>
          <w:bCs w:val="1"/>
        </w:rPr>
        <w:t xml:space="preserve">Recursos y evaluación inclusiva:</w:t>
      </w:r>
    </w:p>
    <w:p>
      <w:pPr>
        <w:numPr>
          <w:ilvl w:val="1"/>
          <w:numId w:val="20"/>
        </w:numPr>
      </w:pPr>
      <w:r>
        <w:rPr/>
        <w:t xml:space="preserve">Proporcionar lecturas o videos breves que aborden la perspectiva de género en enfermedades crónicas y su manejo.</w:t>
      </w:r>
    </w:p>
    <w:p>
      <w:pPr>
        <w:numPr>
          <w:ilvl w:val="1"/>
          <w:numId w:val="20"/>
        </w:numPr>
      </w:pPr>
      <w:r>
        <w:rPr/>
        <w:t xml:space="preserve">Evaluar la capacidad de los estudiantes para identificar y proponer soluciones que reduzcan desigualdades de género en contextos clínicos.</w:t>
      </w:r>
    </w:p>
    <w:p>
      <w:pPr/>
      <w:r>
        <w:rPr>
          <w:i w:val="1"/>
          <w:iCs w:val="1"/>
        </w:rPr>
        <w:t xml:space="preserve">Impacto positivo:</w:t>
      </w:r>
      <w:r>
        <w:rPr/>
        <w:t xml:space="preserve"> Estas acciones ayudan a desmontar estereotipos, fomentar la sensibilidad de género y preparar a futuros médicos para brindar atención más justa y personalizada.</w:t>
      </w:r>
    </w:p>
    <w:p>
      <w:pPr/>
      <w:r>
        <w:rPr>
          <w:b w:val="1"/>
          <w:bCs w:val="1"/>
        </w:rPr>
        <w:t xml:space="preserve">Inclusión</w:t>
      </w:r>
    </w:p>
    <w:p>
      <w:pPr>
        <w:numPr>
          <w:ilvl w:val="0"/>
          <w:numId w:val="21"/>
        </w:numPr>
      </w:pPr>
      <w:r>
        <w:rPr>
          <w:b w:val="1"/>
          <w:bCs w:val="1"/>
        </w:rPr>
        <w:t xml:space="preserve">Adaptaciones concretas:</w:t>
      </w:r>
    </w:p>
    <w:p>
      <w:pPr>
        <w:numPr>
          <w:ilvl w:val="1"/>
          <w:numId w:val="21"/>
        </w:numPr>
      </w:pPr>
      <w:r>
        <w:rPr/>
        <w:t xml:space="preserve">Garantizar que el aula y materiales sean accesibles para estudiantes con discapacidades físicas o sensoriales (por ejemplo, sillas con espacio adecuado, materiales en braille o digitales compatibles con lectores de pantalla).</w:t>
      </w:r>
    </w:p>
    <w:p>
      <w:pPr>
        <w:numPr>
          <w:ilvl w:val="1"/>
          <w:numId w:val="21"/>
        </w:numPr>
      </w:pPr>
      <w:r>
        <w:rPr/>
        <w:t xml:space="preserve">Permitir tiempos adicionales o modalidades alternativas para respuestas escritas o participaciones orales durante la activación de conocimientos previos y actividades grupales.</w:t>
      </w:r>
    </w:p>
    <w:p>
      <w:pPr>
        <w:numPr>
          <w:ilvl w:val="1"/>
          <w:numId w:val="21"/>
        </w:numPr>
      </w:pPr>
      <w:r>
        <w:rPr/>
        <w:t xml:space="preserve">Ofrecer opciones para trabajar en pareja o grupos más pequeños para estudiantes que requieran apoyo adicional o se sientan más cómodos en entornos menos numerosos.</w:t>
      </w:r>
    </w:p>
    <w:p>
      <w:pPr>
        <w:numPr>
          <w:ilvl w:val="0"/>
          <w:numId w:val="21"/>
        </w:numPr>
      </w:pPr>
      <w:r>
        <w:rPr>
          <w:b w:val="1"/>
          <w:bCs w:val="1"/>
        </w:rPr>
        <w:t xml:space="preserve">Modificaciones en actividades:</w:t>
      </w:r>
    </w:p>
    <w:p>
      <w:pPr>
        <w:numPr>
          <w:ilvl w:val="1"/>
          <w:numId w:val="21"/>
        </w:numPr>
      </w:pPr>
      <w:r>
        <w:rPr/>
        <w:t xml:space="preserve">Incluir pausas planificadas para que estudiantes con fatiga o dificultades de concentración puedan descansar sin perder información clave.</w:t>
      </w:r>
    </w:p>
    <w:p>
      <w:pPr>
        <w:numPr>
          <w:ilvl w:val="1"/>
          <w:numId w:val="21"/>
        </w:numPr>
      </w:pPr>
      <w:r>
        <w:rPr/>
        <w:t xml:space="preserve">Utilizar recursos visuales y esquemas durante la presentación del caso para apoyar diferentes estilos de aprendizaje y facilitar la comprensión.</w:t>
      </w:r>
    </w:p>
    <w:p>
      <w:pPr>
        <w:numPr>
          <w:ilvl w:val="0"/>
          <w:numId w:val="21"/>
        </w:numPr>
      </w:pPr>
      <w:r>
        <w:rPr>
          <w:b w:val="1"/>
          <w:bCs w:val="1"/>
        </w:rPr>
        <w:t xml:space="preserve">Recursos y evaluación inclusiva:</w:t>
      </w:r>
    </w:p>
    <w:p>
      <w:pPr>
        <w:numPr>
          <w:ilvl w:val="1"/>
          <w:numId w:val="21"/>
        </w:numPr>
      </w:pPr>
      <w:r>
        <w:rPr/>
        <w:t xml:space="preserve">Adaptar las hojas de trabajo para que tengan espacios amplios, letras legibles y opciones para respuestas orales o grabadas si se requiere.</w:t>
      </w:r>
    </w:p>
    <w:p>
      <w:pPr>
        <w:numPr>
          <w:ilvl w:val="1"/>
          <w:numId w:val="21"/>
        </w:numPr>
      </w:pPr>
      <w:r>
        <w:rPr/>
        <w:t xml:space="preserve">Diseñar evaluaciones formativas que valoren el proceso de análisis y participación, no solo el resultado final, para reconocer diversos ritmos y formas de aprendizaje.</w:t>
      </w:r>
    </w:p>
    <w:p>
      <w:pPr/>
      <w:r>
        <w:rPr>
          <w:i w:val="1"/>
          <w:iCs w:val="1"/>
        </w:rPr>
        <w:t xml:space="preserve">Impacto positivo:</w:t>
      </w:r>
      <w:r>
        <w:rPr/>
        <w:t xml:space="preserve"> Estas medidas aseguran que todos los estudiantes tengan acceso real al aprendizaje, se sientan incluidos y puedan demostrar sus competencias en condiciones justas.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A44BE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9BFB9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DAFE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5460E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B885E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E6288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325ED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59D3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24EE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A64C2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6C601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7EB87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4C1966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F12614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3E17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F613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86A1E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BBD1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1718D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48D2B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6EAB1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2026-09-26T01:23:32-05:00</dcterms:created>
  <dcterms:modified xsi:type="dcterms:W3CDTF">2026-09-26T01:23:32-05:00</dcterms:modified>
</cp:coreProperties>
</file>

<file path=docProps/custom.xml><?xml version="1.0" encoding="utf-8"?>
<Properties xmlns="http://schemas.openxmlformats.org/officeDocument/2006/custom-properties" xmlns:vt="http://schemas.openxmlformats.org/officeDocument/2006/docPropsVTypes"/>
</file>